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D242D" w14:textId="77777777" w:rsidR="007F361C" w:rsidRDefault="00000000">
      <w:pPr>
        <w:widowControl/>
        <w:rPr>
          <w:rFonts w:ascii="宋体" w:eastAsia="宋体" w:hAnsi="宋体" w:cs="宋体"/>
          <w:kern w:val="44"/>
          <w:sz w:val="24"/>
          <w:szCs w:val="24"/>
        </w:rPr>
      </w:pPr>
      <w:bookmarkStart w:id="0" w:name="_Toc16558"/>
      <w:bookmarkStart w:id="1" w:name="_Toc13968"/>
      <w:bookmarkStart w:id="2" w:name="_Toc22352"/>
      <w:bookmarkStart w:id="3" w:name="_Toc26434"/>
      <w:bookmarkStart w:id="4" w:name="_Toc18129"/>
      <w:bookmarkStart w:id="5" w:name="_Toc5740"/>
      <w:bookmarkStart w:id="6" w:name="_Toc300214661"/>
      <w:bookmarkStart w:id="7" w:name="_Toc4503"/>
      <w:bookmarkStart w:id="8" w:name="_Toc18207"/>
      <w:bookmarkStart w:id="9" w:name="_Toc29808_WPSOffice_Level1"/>
      <w:bookmarkStart w:id="10" w:name="_Toc55995268"/>
      <w:r>
        <w:rPr>
          <w:rFonts w:ascii="宋体" w:eastAsia="宋体" w:hAnsi="宋体" w:cs="宋体" w:hint="eastAsia"/>
          <w:kern w:val="44"/>
          <w:sz w:val="24"/>
          <w:szCs w:val="24"/>
        </w:rPr>
        <w:t>附件2</w:t>
      </w:r>
    </w:p>
    <w:p w14:paraId="0D819317" w14:textId="77777777" w:rsidR="007F361C" w:rsidRDefault="00000000">
      <w:pPr>
        <w:widowControl/>
        <w:jc w:val="center"/>
        <w:rPr>
          <w:rFonts w:ascii="宋体" w:eastAsia="宋体" w:hAnsi="宋体" w:cs="宋体"/>
          <w:b/>
          <w:bCs/>
          <w:kern w:val="44"/>
          <w:sz w:val="32"/>
          <w:szCs w:val="32"/>
        </w:rPr>
      </w:pPr>
      <w:r>
        <w:rPr>
          <w:rFonts w:ascii="宋体" w:eastAsia="宋体" w:hAnsi="宋体" w:cs="宋体" w:hint="eastAsia"/>
          <w:b/>
          <w:bCs/>
          <w:kern w:val="44"/>
          <w:sz w:val="32"/>
          <w:szCs w:val="32"/>
        </w:rPr>
        <w:t>评选方法</w:t>
      </w:r>
      <w:bookmarkEnd w:id="0"/>
      <w:bookmarkEnd w:id="1"/>
      <w:bookmarkEnd w:id="2"/>
      <w:bookmarkEnd w:id="3"/>
      <w:bookmarkEnd w:id="4"/>
      <w:bookmarkEnd w:id="5"/>
      <w:bookmarkEnd w:id="6"/>
      <w:bookmarkEnd w:id="7"/>
      <w:bookmarkEnd w:id="8"/>
      <w:bookmarkEnd w:id="9"/>
      <w:bookmarkEnd w:id="10"/>
    </w:p>
    <w:p w14:paraId="3EF48A6F" w14:textId="77777777" w:rsidR="007F361C" w:rsidRDefault="00000000">
      <w:pPr>
        <w:pStyle w:val="2"/>
        <w:rPr>
          <w:rFonts w:ascii="宋体" w:eastAsia="宋体" w:hAnsi="宋体"/>
          <w:b w:val="0"/>
          <w:color w:val="000000"/>
        </w:rPr>
      </w:pPr>
      <w:bookmarkStart w:id="11" w:name="_Toc15004_WPSOffice_Level1"/>
      <w:r>
        <w:rPr>
          <w:rFonts w:ascii="宋体" w:eastAsia="宋体" w:hAnsi="宋体" w:hint="eastAsia"/>
          <w:color w:val="000000"/>
        </w:rPr>
        <w:t>1.总则</w:t>
      </w:r>
      <w:bookmarkEnd w:id="11"/>
    </w:p>
    <w:p w14:paraId="466F9D30" w14:textId="77777777" w:rsidR="007F361C" w:rsidRDefault="00000000">
      <w:pPr>
        <w:spacing w:line="360" w:lineRule="auto"/>
        <w:ind w:firstLineChars="200" w:firstLine="480"/>
        <w:rPr>
          <w:rFonts w:ascii="宋体" w:eastAsia="宋体" w:hAnsi="宋体"/>
          <w:color w:val="000000"/>
          <w:sz w:val="24"/>
        </w:rPr>
      </w:pPr>
      <w:r>
        <w:rPr>
          <w:rFonts w:ascii="宋体" w:eastAsia="宋体" w:hAnsi="宋体" w:hint="eastAsia"/>
          <w:color w:val="000000"/>
          <w:sz w:val="24"/>
        </w:rPr>
        <w:t>1.1比选方将根据比选服务特点组建评选委员会，采取综合评分法。</w:t>
      </w:r>
    </w:p>
    <w:p w14:paraId="42EE249C" w14:textId="77777777" w:rsidR="007F361C" w:rsidRDefault="00000000">
      <w:pPr>
        <w:spacing w:line="360" w:lineRule="auto"/>
        <w:ind w:firstLineChars="200" w:firstLine="480"/>
        <w:rPr>
          <w:rFonts w:ascii="宋体" w:eastAsia="宋体" w:hAnsi="宋体"/>
          <w:color w:val="000000"/>
          <w:sz w:val="24"/>
        </w:rPr>
      </w:pPr>
      <w:r>
        <w:rPr>
          <w:rFonts w:ascii="宋体" w:eastAsia="宋体" w:hAnsi="宋体" w:hint="eastAsia"/>
          <w:color w:val="000000"/>
          <w:sz w:val="24"/>
        </w:rPr>
        <w:t>1.2评选工作应遵循公平、公正、科学及择优的原则，并以相同的评选程序和标准对待所有的比选申请人。</w:t>
      </w:r>
    </w:p>
    <w:p w14:paraId="44FF5D46" w14:textId="77777777" w:rsidR="007F361C" w:rsidRDefault="00000000">
      <w:pPr>
        <w:spacing w:line="360" w:lineRule="auto"/>
        <w:ind w:firstLineChars="200" w:firstLine="480"/>
        <w:rPr>
          <w:rFonts w:ascii="宋体" w:eastAsia="宋体" w:hAnsi="宋体"/>
          <w:color w:val="000000"/>
          <w:sz w:val="24"/>
        </w:rPr>
      </w:pPr>
      <w:r>
        <w:rPr>
          <w:rFonts w:ascii="宋体" w:eastAsia="宋体" w:hAnsi="宋体" w:hint="eastAsia"/>
          <w:color w:val="000000"/>
          <w:sz w:val="24"/>
        </w:rPr>
        <w:t>1.3评选委员会按照比选文件规定的评选方法和标准进行评选，并独立履行下列职责：</w:t>
      </w:r>
    </w:p>
    <w:p w14:paraId="13AA0FCA" w14:textId="77777777" w:rsidR="007F361C" w:rsidRDefault="00000000">
      <w:pPr>
        <w:spacing w:line="360" w:lineRule="auto"/>
        <w:ind w:firstLine="480"/>
        <w:rPr>
          <w:rFonts w:ascii="宋体" w:eastAsia="宋体" w:hAnsi="宋体"/>
          <w:color w:val="000000"/>
          <w:sz w:val="24"/>
        </w:rPr>
      </w:pPr>
      <w:r>
        <w:rPr>
          <w:rFonts w:ascii="宋体" w:eastAsia="宋体" w:hAnsi="宋体" w:hint="eastAsia"/>
          <w:color w:val="000000"/>
          <w:sz w:val="24"/>
        </w:rPr>
        <w:t>（1）审查比选申请文件是否符合比选文件要求，并</w:t>
      </w:r>
      <w:proofErr w:type="gramStart"/>
      <w:r>
        <w:rPr>
          <w:rFonts w:ascii="宋体" w:eastAsia="宋体" w:hAnsi="宋体" w:hint="eastAsia"/>
          <w:color w:val="000000"/>
          <w:sz w:val="24"/>
        </w:rPr>
        <w:t>作出</w:t>
      </w:r>
      <w:proofErr w:type="gramEnd"/>
      <w:r>
        <w:rPr>
          <w:rFonts w:ascii="宋体" w:eastAsia="宋体" w:hAnsi="宋体" w:hint="eastAsia"/>
          <w:color w:val="000000"/>
          <w:sz w:val="24"/>
        </w:rPr>
        <w:t>评价；</w:t>
      </w:r>
    </w:p>
    <w:p w14:paraId="7E2C6530" w14:textId="77777777" w:rsidR="007F361C" w:rsidRDefault="00000000">
      <w:pPr>
        <w:spacing w:line="360" w:lineRule="auto"/>
        <w:ind w:firstLine="480"/>
        <w:rPr>
          <w:rFonts w:ascii="宋体" w:eastAsia="宋体" w:hAnsi="宋体"/>
          <w:color w:val="000000"/>
          <w:sz w:val="24"/>
        </w:rPr>
      </w:pPr>
      <w:r>
        <w:rPr>
          <w:rFonts w:ascii="宋体" w:eastAsia="宋体" w:hAnsi="宋体" w:hint="eastAsia"/>
          <w:color w:val="000000"/>
          <w:sz w:val="24"/>
        </w:rPr>
        <w:t>（2）要求比选申请人对比</w:t>
      </w:r>
      <w:proofErr w:type="gramStart"/>
      <w:r>
        <w:rPr>
          <w:rFonts w:ascii="宋体" w:eastAsia="宋体" w:hAnsi="宋体" w:hint="eastAsia"/>
          <w:color w:val="000000"/>
          <w:sz w:val="24"/>
        </w:rPr>
        <w:t>选申请</w:t>
      </w:r>
      <w:proofErr w:type="gramEnd"/>
      <w:r>
        <w:rPr>
          <w:rFonts w:ascii="宋体" w:eastAsia="宋体" w:hAnsi="宋体" w:hint="eastAsia"/>
          <w:color w:val="000000"/>
          <w:sz w:val="24"/>
        </w:rPr>
        <w:t>文件有关事项</w:t>
      </w:r>
      <w:proofErr w:type="gramStart"/>
      <w:r>
        <w:rPr>
          <w:rFonts w:ascii="宋体" w:eastAsia="宋体" w:hAnsi="宋体" w:hint="eastAsia"/>
          <w:color w:val="000000"/>
          <w:sz w:val="24"/>
        </w:rPr>
        <w:t>作出</w:t>
      </w:r>
      <w:proofErr w:type="gramEnd"/>
      <w:r>
        <w:rPr>
          <w:rFonts w:ascii="宋体" w:eastAsia="宋体" w:hAnsi="宋体" w:hint="eastAsia"/>
          <w:color w:val="000000"/>
          <w:sz w:val="24"/>
        </w:rPr>
        <w:t>解释或者澄清；</w:t>
      </w:r>
    </w:p>
    <w:p w14:paraId="0832D41C" w14:textId="77777777" w:rsidR="007F361C" w:rsidRDefault="00000000">
      <w:pPr>
        <w:spacing w:line="360" w:lineRule="auto"/>
        <w:ind w:firstLine="480"/>
        <w:rPr>
          <w:rFonts w:ascii="宋体" w:eastAsia="宋体" w:hAnsi="宋体"/>
          <w:color w:val="000000"/>
          <w:sz w:val="24"/>
        </w:rPr>
      </w:pPr>
      <w:r>
        <w:rPr>
          <w:rFonts w:ascii="宋体" w:eastAsia="宋体" w:hAnsi="宋体" w:hint="eastAsia"/>
          <w:color w:val="000000"/>
          <w:sz w:val="24"/>
        </w:rPr>
        <w:t>（3）推荐中选候选比选申请人名单；</w:t>
      </w:r>
    </w:p>
    <w:p w14:paraId="20FFD86B" w14:textId="77777777" w:rsidR="007F361C" w:rsidRDefault="00000000">
      <w:pPr>
        <w:spacing w:line="360" w:lineRule="auto"/>
        <w:ind w:firstLine="480"/>
        <w:rPr>
          <w:rFonts w:ascii="宋体" w:eastAsia="宋体" w:hAnsi="宋体"/>
          <w:color w:val="000000"/>
          <w:sz w:val="24"/>
        </w:rPr>
      </w:pPr>
      <w:r>
        <w:rPr>
          <w:rFonts w:ascii="宋体" w:eastAsia="宋体" w:hAnsi="宋体" w:hint="eastAsia"/>
          <w:color w:val="000000"/>
          <w:sz w:val="24"/>
        </w:rPr>
        <w:t>（4）向比选人或者有关部门报告非法干预评选工作的行为。</w:t>
      </w:r>
      <w:bookmarkStart w:id="12" w:name="_Toc217446098"/>
    </w:p>
    <w:p w14:paraId="121E34B9" w14:textId="77777777" w:rsidR="007F361C" w:rsidRDefault="00000000">
      <w:pPr>
        <w:pStyle w:val="2"/>
        <w:rPr>
          <w:rFonts w:ascii="宋体" w:eastAsia="宋体" w:hAnsi="宋体"/>
          <w:color w:val="000000"/>
        </w:rPr>
      </w:pPr>
      <w:bookmarkStart w:id="13" w:name="_Toc24301_WPSOffice_Level1"/>
      <w:r>
        <w:rPr>
          <w:rFonts w:ascii="宋体" w:eastAsia="宋体" w:hAnsi="宋体" w:hint="eastAsia"/>
          <w:color w:val="000000"/>
        </w:rPr>
        <w:t>2.评选程序</w:t>
      </w:r>
      <w:bookmarkEnd w:id="12"/>
      <w:bookmarkEnd w:id="13"/>
    </w:p>
    <w:p w14:paraId="2BD96B5C" w14:textId="77777777" w:rsidR="007F361C" w:rsidRDefault="00000000">
      <w:pPr>
        <w:spacing w:line="360" w:lineRule="auto"/>
        <w:ind w:firstLine="480"/>
        <w:rPr>
          <w:rFonts w:ascii="宋体" w:eastAsia="宋体" w:hAnsi="宋体"/>
          <w:color w:val="000000"/>
          <w:sz w:val="24"/>
        </w:rPr>
      </w:pPr>
      <w:bookmarkStart w:id="14" w:name="_Toc217446099"/>
      <w:r>
        <w:rPr>
          <w:rFonts w:ascii="宋体" w:eastAsia="宋体" w:hAnsi="宋体" w:hint="eastAsia"/>
          <w:color w:val="000000"/>
          <w:sz w:val="24"/>
        </w:rPr>
        <w:t>2.1比选申请文件初审。初步</w:t>
      </w:r>
      <w:proofErr w:type="gramStart"/>
      <w:r>
        <w:rPr>
          <w:rFonts w:ascii="宋体" w:eastAsia="宋体" w:hAnsi="宋体" w:hint="eastAsia"/>
          <w:color w:val="000000"/>
          <w:sz w:val="24"/>
        </w:rPr>
        <w:t>审分为</w:t>
      </w:r>
      <w:proofErr w:type="gramEnd"/>
      <w:r>
        <w:rPr>
          <w:rFonts w:ascii="宋体" w:eastAsia="宋体" w:hAnsi="宋体" w:hint="eastAsia"/>
          <w:color w:val="000000"/>
          <w:sz w:val="24"/>
        </w:rPr>
        <w:t>资格性检查和符合性检查（审查表附后）。</w:t>
      </w:r>
    </w:p>
    <w:p w14:paraId="4EF86D35" w14:textId="77777777" w:rsidR="007F361C" w:rsidRDefault="00000000">
      <w:pPr>
        <w:spacing w:line="360" w:lineRule="auto"/>
        <w:ind w:firstLine="480"/>
        <w:rPr>
          <w:rFonts w:ascii="宋体" w:eastAsia="宋体" w:hAnsi="宋体"/>
          <w:color w:val="000000"/>
          <w:sz w:val="24"/>
        </w:rPr>
      </w:pPr>
      <w:r>
        <w:rPr>
          <w:rFonts w:ascii="宋体" w:eastAsia="宋体" w:hAnsi="宋体" w:hint="eastAsia"/>
          <w:color w:val="000000"/>
          <w:sz w:val="24"/>
        </w:rPr>
        <w:t>2.2澄清有关问题。对比</w:t>
      </w:r>
      <w:proofErr w:type="gramStart"/>
      <w:r>
        <w:rPr>
          <w:rFonts w:ascii="宋体" w:eastAsia="宋体" w:hAnsi="宋体" w:hint="eastAsia"/>
          <w:color w:val="000000"/>
          <w:sz w:val="24"/>
        </w:rPr>
        <w:t>选申请</w:t>
      </w:r>
      <w:proofErr w:type="gramEnd"/>
      <w:r>
        <w:rPr>
          <w:rFonts w:ascii="宋体" w:eastAsia="宋体" w:hAnsi="宋体" w:hint="eastAsia"/>
          <w:color w:val="000000"/>
          <w:sz w:val="24"/>
        </w:rPr>
        <w:t>文件中含义不明确、同类问题表述不一致或者有明显文字和计算错误的内容，评选委员会可以书面形式（应当由评选委员会专家签字）要求比选申请人</w:t>
      </w:r>
      <w:proofErr w:type="gramStart"/>
      <w:r>
        <w:rPr>
          <w:rFonts w:ascii="宋体" w:eastAsia="宋体" w:hAnsi="宋体" w:hint="eastAsia"/>
          <w:color w:val="000000"/>
          <w:sz w:val="24"/>
        </w:rPr>
        <w:t>作出</w:t>
      </w:r>
      <w:proofErr w:type="gramEnd"/>
      <w:r>
        <w:rPr>
          <w:rFonts w:ascii="宋体" w:eastAsia="宋体" w:hAnsi="宋体" w:hint="eastAsia"/>
          <w:color w:val="000000"/>
          <w:sz w:val="24"/>
        </w:rPr>
        <w:t>必要的澄清、说明或者纠正。比选申请人的澄清、说明或者补正应当采用书面形式，由其授权的代表签字，并不得超出比选申请文件的范围或者改变比选申请文件的实质性内容。</w:t>
      </w:r>
    </w:p>
    <w:p w14:paraId="2B825A5B" w14:textId="77777777" w:rsidR="007F361C" w:rsidRDefault="00000000">
      <w:pPr>
        <w:spacing w:line="360" w:lineRule="auto"/>
        <w:ind w:firstLine="480"/>
        <w:rPr>
          <w:rFonts w:ascii="宋体" w:eastAsia="宋体" w:hAnsi="宋体"/>
          <w:color w:val="000000"/>
          <w:sz w:val="24"/>
        </w:rPr>
      </w:pPr>
      <w:r>
        <w:rPr>
          <w:rFonts w:ascii="宋体" w:eastAsia="宋体" w:hAnsi="宋体" w:hint="eastAsia"/>
          <w:color w:val="000000"/>
          <w:sz w:val="24"/>
        </w:rPr>
        <w:t>2.3比较与评价。按比选文件中规定的评选方法和标准，对资格性检查和符合性检查合格的比选申请文件进行商务和技术评估，综合比较与评价。</w:t>
      </w:r>
    </w:p>
    <w:p w14:paraId="42D10F34" w14:textId="77777777" w:rsidR="007F361C" w:rsidRDefault="00000000">
      <w:pPr>
        <w:spacing w:line="360" w:lineRule="auto"/>
        <w:ind w:firstLine="480"/>
        <w:rPr>
          <w:rFonts w:ascii="宋体" w:eastAsia="宋体" w:hAnsi="宋体"/>
          <w:color w:val="000000"/>
          <w:sz w:val="24"/>
        </w:rPr>
      </w:pPr>
      <w:r>
        <w:rPr>
          <w:rFonts w:ascii="宋体" w:eastAsia="宋体" w:hAnsi="宋体" w:hint="eastAsia"/>
          <w:color w:val="000000"/>
          <w:sz w:val="24"/>
        </w:rPr>
        <w:t>2.4推荐中选候选人名单。中选候选人数量应当根据项目需要确定，但必须按顺序排列中选候选人。</w:t>
      </w:r>
    </w:p>
    <w:p w14:paraId="694115EE" w14:textId="77777777" w:rsidR="007F361C" w:rsidRDefault="007F361C">
      <w:pPr>
        <w:rPr>
          <w:rFonts w:ascii="宋体" w:eastAsia="宋体" w:hAnsi="宋体"/>
          <w:b/>
          <w:bCs/>
          <w:color w:val="000000"/>
          <w:sz w:val="24"/>
        </w:rPr>
      </w:pPr>
    </w:p>
    <w:p w14:paraId="00F335B7" w14:textId="77777777" w:rsidR="007F361C" w:rsidRDefault="007F361C">
      <w:pPr>
        <w:pStyle w:val="a4"/>
        <w:jc w:val="center"/>
        <w:rPr>
          <w:rFonts w:ascii="宋体" w:eastAsia="宋体" w:hAnsi="宋体"/>
          <w:b/>
          <w:bCs/>
          <w:color w:val="000000"/>
          <w:sz w:val="24"/>
        </w:rPr>
      </w:pPr>
    </w:p>
    <w:p w14:paraId="0D605053" w14:textId="77777777" w:rsidR="007F361C" w:rsidRDefault="007F361C">
      <w:pPr>
        <w:pStyle w:val="a4"/>
        <w:jc w:val="center"/>
        <w:rPr>
          <w:rFonts w:ascii="宋体" w:eastAsia="宋体" w:hAnsi="宋体"/>
          <w:b/>
          <w:bCs/>
          <w:color w:val="000000"/>
          <w:sz w:val="24"/>
        </w:rPr>
      </w:pPr>
    </w:p>
    <w:p w14:paraId="42F64563" w14:textId="77777777" w:rsidR="007F361C" w:rsidRDefault="007F361C">
      <w:pPr>
        <w:pStyle w:val="a4"/>
        <w:jc w:val="center"/>
        <w:rPr>
          <w:rFonts w:ascii="宋体" w:eastAsia="宋体" w:hAnsi="宋体"/>
          <w:b/>
          <w:bCs/>
          <w:color w:val="000000"/>
          <w:sz w:val="24"/>
        </w:rPr>
      </w:pPr>
    </w:p>
    <w:p w14:paraId="7CD0C602" w14:textId="77777777" w:rsidR="007F361C" w:rsidRDefault="00000000">
      <w:pPr>
        <w:pStyle w:val="a4"/>
        <w:jc w:val="center"/>
        <w:rPr>
          <w:rFonts w:ascii="宋体" w:eastAsia="宋体" w:hAnsi="宋体"/>
          <w:b/>
          <w:bCs/>
        </w:rPr>
      </w:pPr>
      <w:r>
        <w:rPr>
          <w:rFonts w:ascii="宋体" w:eastAsia="宋体" w:hAnsi="宋体" w:hint="eastAsia"/>
          <w:b/>
          <w:bCs/>
          <w:color w:val="000000"/>
          <w:sz w:val="24"/>
        </w:rPr>
        <w:lastRenderedPageBreak/>
        <w:t>初步审查表</w:t>
      </w:r>
    </w:p>
    <w:tbl>
      <w:tblPr>
        <w:tblW w:w="963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927"/>
        <w:gridCol w:w="7703"/>
      </w:tblGrid>
      <w:tr w:rsidR="007F361C" w14:paraId="4B0CAA7A" w14:textId="77777777">
        <w:trPr>
          <w:trHeight w:val="434"/>
          <w:jc w:val="center"/>
        </w:trPr>
        <w:tc>
          <w:tcPr>
            <w:tcW w:w="1927" w:type="dxa"/>
            <w:tcBorders>
              <w:top w:val="single" w:sz="8" w:space="0" w:color="auto"/>
              <w:left w:val="single" w:sz="8" w:space="0" w:color="auto"/>
              <w:bottom w:val="single" w:sz="6" w:space="0" w:color="auto"/>
              <w:right w:val="single" w:sz="6" w:space="0" w:color="auto"/>
            </w:tcBorders>
            <w:vAlign w:val="center"/>
          </w:tcPr>
          <w:p w14:paraId="7049378E" w14:textId="77777777" w:rsidR="007F361C" w:rsidRDefault="00000000">
            <w:pPr>
              <w:spacing w:line="360" w:lineRule="auto"/>
              <w:jc w:val="center"/>
              <w:rPr>
                <w:rFonts w:ascii="宋体" w:eastAsia="宋体" w:hAnsi="宋体"/>
                <w:sz w:val="24"/>
              </w:rPr>
            </w:pPr>
            <w:r>
              <w:rPr>
                <w:rFonts w:ascii="宋体" w:eastAsia="宋体" w:hAnsi="宋体" w:hint="eastAsia"/>
                <w:sz w:val="24"/>
              </w:rPr>
              <w:t>评选因素</w:t>
            </w:r>
          </w:p>
        </w:tc>
        <w:tc>
          <w:tcPr>
            <w:tcW w:w="7703" w:type="dxa"/>
            <w:tcBorders>
              <w:top w:val="single" w:sz="8" w:space="0" w:color="auto"/>
              <w:left w:val="single" w:sz="6" w:space="0" w:color="auto"/>
              <w:bottom w:val="single" w:sz="6" w:space="0" w:color="auto"/>
              <w:right w:val="single" w:sz="8" w:space="0" w:color="auto"/>
            </w:tcBorders>
            <w:vAlign w:val="center"/>
          </w:tcPr>
          <w:p w14:paraId="43E5341A" w14:textId="77777777" w:rsidR="007F361C" w:rsidRDefault="00000000">
            <w:pPr>
              <w:spacing w:line="360" w:lineRule="auto"/>
              <w:jc w:val="center"/>
              <w:rPr>
                <w:rFonts w:ascii="宋体" w:eastAsia="宋体" w:hAnsi="宋体"/>
                <w:sz w:val="24"/>
              </w:rPr>
            </w:pPr>
            <w:r>
              <w:rPr>
                <w:rFonts w:ascii="宋体" w:eastAsia="宋体" w:hAnsi="宋体" w:hint="eastAsia"/>
                <w:sz w:val="24"/>
              </w:rPr>
              <w:t>评选标准</w:t>
            </w:r>
          </w:p>
        </w:tc>
      </w:tr>
      <w:tr w:rsidR="007F361C" w14:paraId="6AC6877D" w14:textId="77777777">
        <w:trPr>
          <w:trHeight w:hRule="exact" w:val="567"/>
          <w:jc w:val="center"/>
        </w:trPr>
        <w:tc>
          <w:tcPr>
            <w:tcW w:w="1927" w:type="dxa"/>
            <w:vMerge w:val="restart"/>
            <w:tcBorders>
              <w:top w:val="single" w:sz="6" w:space="0" w:color="auto"/>
              <w:left w:val="single" w:sz="8" w:space="0" w:color="auto"/>
              <w:bottom w:val="single" w:sz="6" w:space="0" w:color="auto"/>
              <w:right w:val="single" w:sz="6" w:space="0" w:color="auto"/>
            </w:tcBorders>
            <w:vAlign w:val="center"/>
          </w:tcPr>
          <w:p w14:paraId="3FF4ECC7" w14:textId="77777777" w:rsidR="007F361C" w:rsidRDefault="00000000">
            <w:pPr>
              <w:spacing w:line="360" w:lineRule="auto"/>
              <w:jc w:val="center"/>
              <w:rPr>
                <w:rFonts w:ascii="宋体" w:eastAsia="宋体" w:hAnsi="宋体"/>
                <w:sz w:val="24"/>
              </w:rPr>
            </w:pPr>
            <w:r>
              <w:rPr>
                <w:rFonts w:ascii="宋体" w:eastAsia="宋体" w:hAnsi="宋体" w:hint="eastAsia"/>
                <w:sz w:val="24"/>
              </w:rPr>
              <w:t>资格性审查</w:t>
            </w:r>
          </w:p>
        </w:tc>
        <w:tc>
          <w:tcPr>
            <w:tcW w:w="7703" w:type="dxa"/>
            <w:tcBorders>
              <w:top w:val="single" w:sz="6" w:space="0" w:color="auto"/>
              <w:left w:val="single" w:sz="6" w:space="0" w:color="auto"/>
              <w:bottom w:val="single" w:sz="6" w:space="0" w:color="auto"/>
              <w:right w:val="single" w:sz="8" w:space="0" w:color="auto"/>
            </w:tcBorders>
            <w:vAlign w:val="center"/>
          </w:tcPr>
          <w:p w14:paraId="322C5BB2" w14:textId="77777777" w:rsidR="007F361C" w:rsidRDefault="00000000">
            <w:pPr>
              <w:spacing w:line="360" w:lineRule="auto"/>
              <w:rPr>
                <w:rFonts w:ascii="宋体" w:eastAsia="宋体" w:hAnsi="宋体"/>
                <w:sz w:val="24"/>
              </w:rPr>
            </w:pPr>
            <w:r>
              <w:rPr>
                <w:rFonts w:ascii="宋体" w:eastAsia="宋体" w:hAnsi="宋体" w:hint="eastAsia"/>
                <w:sz w:val="24"/>
              </w:rPr>
              <w:t>提供有效的法定代表人授权委托书或法人身份证明材料</w:t>
            </w:r>
          </w:p>
        </w:tc>
      </w:tr>
      <w:tr w:rsidR="007F361C" w14:paraId="6D723912" w14:textId="77777777">
        <w:trPr>
          <w:trHeight w:val="906"/>
          <w:jc w:val="center"/>
        </w:trPr>
        <w:tc>
          <w:tcPr>
            <w:tcW w:w="1927" w:type="dxa"/>
            <w:vMerge/>
            <w:tcBorders>
              <w:top w:val="single" w:sz="6" w:space="0" w:color="auto"/>
              <w:left w:val="single" w:sz="8" w:space="0" w:color="auto"/>
              <w:bottom w:val="single" w:sz="6" w:space="0" w:color="auto"/>
              <w:right w:val="single" w:sz="6" w:space="0" w:color="auto"/>
            </w:tcBorders>
            <w:vAlign w:val="center"/>
          </w:tcPr>
          <w:p w14:paraId="5D48BFB8" w14:textId="77777777" w:rsidR="007F361C" w:rsidRDefault="007F361C">
            <w:pPr>
              <w:widowControl/>
              <w:jc w:val="left"/>
              <w:rPr>
                <w:rFonts w:ascii="宋体" w:eastAsia="宋体" w:hAnsi="宋体"/>
                <w:sz w:val="24"/>
              </w:rPr>
            </w:pPr>
          </w:p>
        </w:tc>
        <w:tc>
          <w:tcPr>
            <w:tcW w:w="7703" w:type="dxa"/>
            <w:tcBorders>
              <w:top w:val="single" w:sz="6" w:space="0" w:color="auto"/>
              <w:left w:val="single" w:sz="6" w:space="0" w:color="auto"/>
              <w:bottom w:val="single" w:sz="4" w:space="0" w:color="auto"/>
              <w:right w:val="single" w:sz="8" w:space="0" w:color="auto"/>
            </w:tcBorders>
            <w:vAlign w:val="center"/>
          </w:tcPr>
          <w:p w14:paraId="4AEFD2AE" w14:textId="77777777" w:rsidR="007F361C" w:rsidRDefault="00000000">
            <w:pPr>
              <w:spacing w:line="360" w:lineRule="auto"/>
              <w:rPr>
                <w:rFonts w:ascii="宋体" w:eastAsia="宋体" w:hAnsi="宋体"/>
                <w:sz w:val="24"/>
              </w:rPr>
            </w:pPr>
            <w:r>
              <w:rPr>
                <w:rFonts w:ascii="宋体" w:eastAsia="宋体" w:hAnsi="宋体" w:cs="宋体" w:hint="eastAsia"/>
                <w:kern w:val="0"/>
                <w:sz w:val="24"/>
                <w:szCs w:val="24"/>
              </w:rPr>
              <w:t>提供有效的营业执照或法人证书或其他类似效力的证明材料复印件</w:t>
            </w:r>
            <w:r>
              <w:rPr>
                <w:rFonts w:ascii="宋体" w:eastAsia="宋体" w:hAnsi="宋体" w:hint="eastAsia"/>
                <w:sz w:val="24"/>
              </w:rPr>
              <w:t>并加盖比选申请人</w:t>
            </w:r>
            <w:proofErr w:type="gramStart"/>
            <w:r>
              <w:rPr>
                <w:rFonts w:ascii="宋体" w:eastAsia="宋体" w:hAnsi="宋体" w:hint="eastAsia"/>
                <w:sz w:val="24"/>
              </w:rPr>
              <w:t>单位鲜章</w:t>
            </w:r>
            <w:proofErr w:type="gramEnd"/>
          </w:p>
        </w:tc>
      </w:tr>
      <w:tr w:rsidR="007F361C" w14:paraId="0930CC34" w14:textId="77777777">
        <w:trPr>
          <w:trHeight w:val="620"/>
          <w:jc w:val="center"/>
        </w:trPr>
        <w:tc>
          <w:tcPr>
            <w:tcW w:w="1927" w:type="dxa"/>
            <w:vMerge/>
            <w:tcBorders>
              <w:top w:val="single" w:sz="6" w:space="0" w:color="auto"/>
              <w:left w:val="single" w:sz="8" w:space="0" w:color="auto"/>
              <w:bottom w:val="single" w:sz="6" w:space="0" w:color="auto"/>
              <w:right w:val="single" w:sz="6" w:space="0" w:color="auto"/>
            </w:tcBorders>
            <w:vAlign w:val="center"/>
          </w:tcPr>
          <w:p w14:paraId="52045BE7" w14:textId="77777777" w:rsidR="007F361C" w:rsidRDefault="007F361C">
            <w:pPr>
              <w:widowControl/>
              <w:jc w:val="left"/>
              <w:rPr>
                <w:rFonts w:ascii="宋体" w:eastAsia="宋体" w:hAnsi="宋体"/>
                <w:sz w:val="24"/>
              </w:rPr>
            </w:pPr>
          </w:p>
        </w:tc>
        <w:tc>
          <w:tcPr>
            <w:tcW w:w="7703" w:type="dxa"/>
            <w:tcBorders>
              <w:top w:val="single" w:sz="6" w:space="0" w:color="auto"/>
              <w:left w:val="single" w:sz="6" w:space="0" w:color="auto"/>
              <w:bottom w:val="single" w:sz="4" w:space="0" w:color="auto"/>
              <w:right w:val="single" w:sz="8" w:space="0" w:color="auto"/>
            </w:tcBorders>
            <w:vAlign w:val="center"/>
          </w:tcPr>
          <w:p w14:paraId="0C468A35" w14:textId="77777777" w:rsidR="007F361C" w:rsidRDefault="00000000">
            <w:pPr>
              <w:spacing w:line="360" w:lineRule="auto"/>
              <w:rPr>
                <w:rFonts w:ascii="宋体" w:eastAsia="宋体" w:hAnsi="宋体"/>
                <w:sz w:val="24"/>
              </w:rPr>
            </w:pPr>
            <w:r>
              <w:rPr>
                <w:rFonts w:ascii="宋体" w:eastAsia="宋体" w:hAnsi="宋体" w:cs="宋体" w:hint="eastAsia"/>
                <w:kern w:val="0"/>
                <w:sz w:val="24"/>
                <w:szCs w:val="24"/>
              </w:rPr>
              <w:t>提供满足资格要求的承诺函（格式详见“承诺函”）</w:t>
            </w:r>
          </w:p>
        </w:tc>
      </w:tr>
      <w:tr w:rsidR="007F361C" w14:paraId="2047140F" w14:textId="77777777">
        <w:trPr>
          <w:trHeight w:val="438"/>
          <w:jc w:val="center"/>
        </w:trPr>
        <w:tc>
          <w:tcPr>
            <w:tcW w:w="1927" w:type="dxa"/>
            <w:vMerge/>
            <w:tcBorders>
              <w:top w:val="single" w:sz="6" w:space="0" w:color="auto"/>
              <w:left w:val="single" w:sz="8" w:space="0" w:color="auto"/>
              <w:bottom w:val="single" w:sz="6" w:space="0" w:color="auto"/>
              <w:right w:val="single" w:sz="6" w:space="0" w:color="auto"/>
            </w:tcBorders>
            <w:vAlign w:val="center"/>
          </w:tcPr>
          <w:p w14:paraId="30169C2A" w14:textId="77777777" w:rsidR="007F361C" w:rsidRDefault="007F361C">
            <w:pPr>
              <w:widowControl/>
              <w:jc w:val="left"/>
              <w:rPr>
                <w:rFonts w:ascii="宋体" w:eastAsia="宋体" w:hAnsi="宋体"/>
                <w:sz w:val="24"/>
              </w:rPr>
            </w:pPr>
          </w:p>
        </w:tc>
        <w:tc>
          <w:tcPr>
            <w:tcW w:w="7703" w:type="dxa"/>
            <w:tcBorders>
              <w:top w:val="single" w:sz="6" w:space="0" w:color="auto"/>
              <w:left w:val="single" w:sz="6" w:space="0" w:color="auto"/>
              <w:bottom w:val="single" w:sz="4" w:space="0" w:color="auto"/>
              <w:right w:val="single" w:sz="8" w:space="0" w:color="auto"/>
            </w:tcBorders>
            <w:vAlign w:val="center"/>
          </w:tcPr>
          <w:p w14:paraId="6E71D6B7" w14:textId="77777777" w:rsidR="007F361C" w:rsidRDefault="00000000">
            <w:pPr>
              <w:spacing w:line="360" w:lineRule="auto"/>
              <w:rPr>
                <w:rFonts w:ascii="宋体" w:eastAsia="宋体" w:hAnsi="宋体" w:cs="宋体"/>
                <w:kern w:val="0"/>
                <w:sz w:val="24"/>
                <w:szCs w:val="24"/>
              </w:rPr>
            </w:pPr>
            <w:r>
              <w:rPr>
                <w:rFonts w:ascii="宋体" w:eastAsia="宋体" w:hAnsi="宋体" w:cs="宋体" w:hint="eastAsia"/>
                <w:kern w:val="0"/>
                <w:sz w:val="24"/>
                <w:szCs w:val="24"/>
              </w:rPr>
              <w:t>不属于联合体参选</w:t>
            </w:r>
          </w:p>
        </w:tc>
      </w:tr>
      <w:tr w:rsidR="007F361C" w14:paraId="7D6695AB" w14:textId="77777777">
        <w:trPr>
          <w:trHeight w:hRule="exact" w:val="567"/>
          <w:jc w:val="center"/>
        </w:trPr>
        <w:tc>
          <w:tcPr>
            <w:tcW w:w="1927" w:type="dxa"/>
            <w:vMerge w:val="restart"/>
            <w:tcBorders>
              <w:top w:val="single" w:sz="6" w:space="0" w:color="auto"/>
              <w:left w:val="single" w:sz="8" w:space="0" w:color="auto"/>
              <w:bottom w:val="single" w:sz="6" w:space="0" w:color="auto"/>
              <w:right w:val="single" w:sz="6" w:space="0" w:color="auto"/>
            </w:tcBorders>
            <w:vAlign w:val="center"/>
          </w:tcPr>
          <w:p w14:paraId="61D93460" w14:textId="77777777" w:rsidR="007F361C" w:rsidRDefault="00000000">
            <w:pPr>
              <w:spacing w:line="360" w:lineRule="auto"/>
              <w:jc w:val="center"/>
              <w:rPr>
                <w:rFonts w:ascii="宋体" w:eastAsia="宋体" w:hAnsi="宋体"/>
                <w:sz w:val="24"/>
              </w:rPr>
            </w:pPr>
            <w:r>
              <w:rPr>
                <w:rFonts w:ascii="宋体" w:eastAsia="宋体" w:hAnsi="宋体" w:hint="eastAsia"/>
                <w:sz w:val="24"/>
              </w:rPr>
              <w:t>符合性审查表</w:t>
            </w:r>
          </w:p>
        </w:tc>
        <w:tc>
          <w:tcPr>
            <w:tcW w:w="7703" w:type="dxa"/>
            <w:tcBorders>
              <w:top w:val="single" w:sz="6" w:space="0" w:color="auto"/>
              <w:left w:val="single" w:sz="6" w:space="0" w:color="auto"/>
              <w:bottom w:val="single" w:sz="6" w:space="0" w:color="auto"/>
              <w:right w:val="single" w:sz="8" w:space="0" w:color="auto"/>
            </w:tcBorders>
            <w:vAlign w:val="center"/>
          </w:tcPr>
          <w:p w14:paraId="64BB382A" w14:textId="77777777" w:rsidR="007F361C" w:rsidRDefault="00000000">
            <w:pPr>
              <w:spacing w:line="360" w:lineRule="auto"/>
              <w:rPr>
                <w:rFonts w:ascii="宋体" w:eastAsia="宋体" w:hAnsi="宋体"/>
                <w:sz w:val="24"/>
              </w:rPr>
            </w:pPr>
            <w:r>
              <w:rPr>
                <w:rFonts w:ascii="宋体" w:eastAsia="宋体" w:hAnsi="宋体" w:hint="eastAsia"/>
                <w:sz w:val="24"/>
              </w:rPr>
              <w:t>比选申请文件正副本数量符合比选文件要求</w:t>
            </w:r>
          </w:p>
        </w:tc>
      </w:tr>
      <w:tr w:rsidR="007F361C" w14:paraId="5C50B756" w14:textId="77777777">
        <w:trPr>
          <w:trHeight w:val="567"/>
          <w:jc w:val="center"/>
        </w:trPr>
        <w:tc>
          <w:tcPr>
            <w:tcW w:w="1927" w:type="dxa"/>
            <w:vMerge/>
            <w:tcBorders>
              <w:top w:val="single" w:sz="6" w:space="0" w:color="auto"/>
              <w:left w:val="single" w:sz="8" w:space="0" w:color="auto"/>
              <w:bottom w:val="single" w:sz="6" w:space="0" w:color="auto"/>
              <w:right w:val="single" w:sz="6" w:space="0" w:color="auto"/>
            </w:tcBorders>
            <w:vAlign w:val="center"/>
          </w:tcPr>
          <w:p w14:paraId="6388CF55" w14:textId="77777777" w:rsidR="007F361C" w:rsidRDefault="007F361C">
            <w:pPr>
              <w:widowControl/>
              <w:jc w:val="left"/>
              <w:rPr>
                <w:rFonts w:ascii="宋体" w:eastAsia="宋体" w:hAnsi="宋体"/>
                <w:sz w:val="24"/>
              </w:rPr>
            </w:pPr>
          </w:p>
        </w:tc>
        <w:tc>
          <w:tcPr>
            <w:tcW w:w="7703" w:type="dxa"/>
            <w:tcBorders>
              <w:top w:val="single" w:sz="6" w:space="0" w:color="auto"/>
              <w:left w:val="single" w:sz="6" w:space="0" w:color="auto"/>
              <w:bottom w:val="single" w:sz="6" w:space="0" w:color="auto"/>
              <w:right w:val="single" w:sz="8" w:space="0" w:color="auto"/>
            </w:tcBorders>
            <w:vAlign w:val="center"/>
          </w:tcPr>
          <w:p w14:paraId="1286E6CB" w14:textId="77777777" w:rsidR="007F361C" w:rsidRDefault="00000000">
            <w:pPr>
              <w:spacing w:line="360" w:lineRule="auto"/>
              <w:rPr>
                <w:rFonts w:ascii="宋体" w:eastAsia="宋体" w:hAnsi="宋体"/>
                <w:sz w:val="24"/>
              </w:rPr>
            </w:pPr>
            <w:r>
              <w:rPr>
                <w:rFonts w:ascii="宋体" w:eastAsia="宋体" w:hAnsi="宋体" w:hint="eastAsia"/>
                <w:sz w:val="24"/>
              </w:rPr>
              <w:t>比选有效期符合比选文件要求</w:t>
            </w:r>
          </w:p>
        </w:tc>
      </w:tr>
      <w:tr w:rsidR="007F361C" w14:paraId="5A4E7116" w14:textId="77777777">
        <w:trPr>
          <w:trHeight w:val="567"/>
          <w:jc w:val="center"/>
        </w:trPr>
        <w:tc>
          <w:tcPr>
            <w:tcW w:w="1927" w:type="dxa"/>
            <w:vMerge/>
            <w:tcBorders>
              <w:top w:val="single" w:sz="6" w:space="0" w:color="auto"/>
              <w:left w:val="single" w:sz="8" w:space="0" w:color="auto"/>
              <w:bottom w:val="single" w:sz="6" w:space="0" w:color="auto"/>
              <w:right w:val="single" w:sz="6" w:space="0" w:color="auto"/>
            </w:tcBorders>
            <w:vAlign w:val="center"/>
          </w:tcPr>
          <w:p w14:paraId="1F9643EC" w14:textId="77777777" w:rsidR="007F361C" w:rsidRDefault="007F361C">
            <w:pPr>
              <w:widowControl/>
              <w:jc w:val="left"/>
              <w:rPr>
                <w:rFonts w:ascii="宋体" w:eastAsia="宋体" w:hAnsi="宋体"/>
                <w:sz w:val="24"/>
              </w:rPr>
            </w:pPr>
          </w:p>
        </w:tc>
        <w:tc>
          <w:tcPr>
            <w:tcW w:w="7703" w:type="dxa"/>
            <w:tcBorders>
              <w:top w:val="single" w:sz="6" w:space="0" w:color="auto"/>
              <w:left w:val="single" w:sz="6" w:space="0" w:color="auto"/>
              <w:bottom w:val="single" w:sz="6" w:space="0" w:color="auto"/>
              <w:right w:val="single" w:sz="8" w:space="0" w:color="auto"/>
            </w:tcBorders>
            <w:vAlign w:val="center"/>
          </w:tcPr>
          <w:p w14:paraId="62B87ADE" w14:textId="77777777" w:rsidR="007F361C" w:rsidRDefault="00000000">
            <w:pPr>
              <w:spacing w:line="360" w:lineRule="auto"/>
              <w:rPr>
                <w:rFonts w:ascii="宋体" w:eastAsia="宋体" w:hAnsi="宋体"/>
                <w:sz w:val="24"/>
              </w:rPr>
            </w:pPr>
            <w:r>
              <w:rPr>
                <w:rFonts w:ascii="宋体" w:eastAsia="宋体" w:hAnsi="宋体" w:hint="eastAsia"/>
                <w:sz w:val="24"/>
              </w:rPr>
              <w:t>符合比选文件技术参数和商务要求</w:t>
            </w:r>
          </w:p>
        </w:tc>
      </w:tr>
      <w:tr w:rsidR="007F361C" w14:paraId="0F0097AB" w14:textId="77777777">
        <w:trPr>
          <w:trHeight w:val="567"/>
          <w:jc w:val="center"/>
        </w:trPr>
        <w:tc>
          <w:tcPr>
            <w:tcW w:w="1927" w:type="dxa"/>
            <w:vMerge/>
            <w:tcBorders>
              <w:top w:val="single" w:sz="6" w:space="0" w:color="auto"/>
              <w:left w:val="single" w:sz="8" w:space="0" w:color="auto"/>
              <w:bottom w:val="single" w:sz="6" w:space="0" w:color="auto"/>
              <w:right w:val="single" w:sz="6" w:space="0" w:color="auto"/>
            </w:tcBorders>
            <w:vAlign w:val="center"/>
          </w:tcPr>
          <w:p w14:paraId="0E553C0D" w14:textId="77777777" w:rsidR="007F361C" w:rsidRDefault="007F361C">
            <w:pPr>
              <w:widowControl/>
              <w:jc w:val="left"/>
              <w:rPr>
                <w:rFonts w:ascii="宋体" w:eastAsia="宋体" w:hAnsi="宋体"/>
                <w:sz w:val="24"/>
              </w:rPr>
            </w:pPr>
          </w:p>
        </w:tc>
        <w:tc>
          <w:tcPr>
            <w:tcW w:w="7703" w:type="dxa"/>
            <w:tcBorders>
              <w:top w:val="single" w:sz="6" w:space="0" w:color="auto"/>
              <w:left w:val="single" w:sz="6" w:space="0" w:color="auto"/>
              <w:bottom w:val="single" w:sz="6" w:space="0" w:color="auto"/>
              <w:right w:val="single" w:sz="8" w:space="0" w:color="auto"/>
            </w:tcBorders>
            <w:vAlign w:val="center"/>
          </w:tcPr>
          <w:p w14:paraId="76ED7724" w14:textId="77777777" w:rsidR="007F361C" w:rsidRDefault="00000000">
            <w:pPr>
              <w:spacing w:line="360" w:lineRule="auto"/>
              <w:rPr>
                <w:rFonts w:ascii="宋体" w:eastAsia="宋体" w:hAnsi="宋体"/>
                <w:sz w:val="24"/>
              </w:rPr>
            </w:pPr>
            <w:r>
              <w:rPr>
                <w:rFonts w:ascii="宋体" w:eastAsia="宋体" w:hAnsi="宋体" w:hint="eastAsia"/>
                <w:sz w:val="24"/>
              </w:rPr>
              <w:t>按比选文件要求签字、盖章</w:t>
            </w:r>
          </w:p>
        </w:tc>
      </w:tr>
      <w:tr w:rsidR="007F361C" w14:paraId="1E7895B1" w14:textId="77777777">
        <w:trPr>
          <w:trHeight w:val="567"/>
          <w:jc w:val="center"/>
        </w:trPr>
        <w:tc>
          <w:tcPr>
            <w:tcW w:w="1927" w:type="dxa"/>
            <w:vMerge/>
            <w:tcBorders>
              <w:top w:val="single" w:sz="6" w:space="0" w:color="auto"/>
              <w:left w:val="single" w:sz="8" w:space="0" w:color="auto"/>
              <w:bottom w:val="single" w:sz="6" w:space="0" w:color="auto"/>
              <w:right w:val="single" w:sz="6" w:space="0" w:color="auto"/>
            </w:tcBorders>
            <w:vAlign w:val="center"/>
          </w:tcPr>
          <w:p w14:paraId="24C72AB4" w14:textId="77777777" w:rsidR="007F361C" w:rsidRDefault="007F361C">
            <w:pPr>
              <w:widowControl/>
              <w:jc w:val="left"/>
              <w:rPr>
                <w:rFonts w:ascii="宋体" w:eastAsia="宋体" w:hAnsi="宋体"/>
                <w:sz w:val="24"/>
              </w:rPr>
            </w:pPr>
          </w:p>
        </w:tc>
        <w:tc>
          <w:tcPr>
            <w:tcW w:w="7703" w:type="dxa"/>
            <w:tcBorders>
              <w:top w:val="single" w:sz="6" w:space="0" w:color="auto"/>
              <w:left w:val="single" w:sz="6" w:space="0" w:color="auto"/>
              <w:bottom w:val="single" w:sz="6" w:space="0" w:color="auto"/>
              <w:right w:val="single" w:sz="8" w:space="0" w:color="auto"/>
            </w:tcBorders>
            <w:vAlign w:val="center"/>
          </w:tcPr>
          <w:p w14:paraId="07BDFBFC" w14:textId="77777777" w:rsidR="007F361C" w:rsidRDefault="00000000">
            <w:pPr>
              <w:spacing w:line="360" w:lineRule="auto"/>
              <w:rPr>
                <w:rFonts w:ascii="宋体" w:eastAsia="宋体" w:hAnsi="宋体"/>
                <w:sz w:val="24"/>
              </w:rPr>
            </w:pPr>
            <w:r>
              <w:rPr>
                <w:rFonts w:ascii="宋体" w:eastAsia="宋体" w:hAnsi="宋体" w:hint="eastAsia"/>
                <w:sz w:val="24"/>
              </w:rPr>
              <w:t>报价唯一</w:t>
            </w:r>
          </w:p>
        </w:tc>
      </w:tr>
      <w:tr w:rsidR="007F361C" w14:paraId="0032DD85" w14:textId="77777777">
        <w:trPr>
          <w:trHeight w:val="567"/>
          <w:jc w:val="center"/>
        </w:trPr>
        <w:tc>
          <w:tcPr>
            <w:tcW w:w="1927" w:type="dxa"/>
            <w:vMerge/>
            <w:tcBorders>
              <w:top w:val="single" w:sz="6" w:space="0" w:color="auto"/>
              <w:left w:val="single" w:sz="8" w:space="0" w:color="auto"/>
              <w:bottom w:val="single" w:sz="6" w:space="0" w:color="auto"/>
              <w:right w:val="single" w:sz="6" w:space="0" w:color="auto"/>
            </w:tcBorders>
            <w:vAlign w:val="center"/>
          </w:tcPr>
          <w:p w14:paraId="1313620C" w14:textId="77777777" w:rsidR="007F361C" w:rsidRDefault="007F361C">
            <w:pPr>
              <w:widowControl/>
              <w:jc w:val="left"/>
              <w:rPr>
                <w:rFonts w:ascii="宋体" w:eastAsia="宋体" w:hAnsi="宋体"/>
                <w:sz w:val="24"/>
              </w:rPr>
            </w:pPr>
          </w:p>
        </w:tc>
        <w:tc>
          <w:tcPr>
            <w:tcW w:w="7703" w:type="dxa"/>
            <w:tcBorders>
              <w:top w:val="single" w:sz="6" w:space="0" w:color="auto"/>
              <w:left w:val="single" w:sz="6" w:space="0" w:color="auto"/>
              <w:bottom w:val="single" w:sz="6" w:space="0" w:color="auto"/>
              <w:right w:val="single" w:sz="8" w:space="0" w:color="auto"/>
            </w:tcBorders>
            <w:vAlign w:val="center"/>
          </w:tcPr>
          <w:p w14:paraId="69A5296B" w14:textId="77777777" w:rsidR="007F361C" w:rsidRDefault="00000000">
            <w:pPr>
              <w:spacing w:line="360" w:lineRule="auto"/>
              <w:rPr>
                <w:rFonts w:ascii="宋体" w:eastAsia="宋体" w:hAnsi="宋体"/>
                <w:sz w:val="24"/>
              </w:rPr>
            </w:pPr>
            <w:r>
              <w:rPr>
                <w:rFonts w:ascii="宋体" w:eastAsia="宋体" w:hAnsi="宋体" w:hint="eastAsia"/>
                <w:sz w:val="24"/>
              </w:rPr>
              <w:t>报价未超过项目限价</w:t>
            </w:r>
          </w:p>
        </w:tc>
      </w:tr>
    </w:tbl>
    <w:p w14:paraId="3A68DD28" w14:textId="77777777" w:rsidR="007F361C" w:rsidRDefault="007F361C">
      <w:pPr>
        <w:pStyle w:val="a4"/>
        <w:rPr>
          <w:rFonts w:ascii="宋体" w:eastAsia="宋体" w:hAnsi="宋体"/>
        </w:rPr>
      </w:pPr>
    </w:p>
    <w:p w14:paraId="63F916F4" w14:textId="77777777" w:rsidR="007F361C" w:rsidRDefault="00000000">
      <w:pPr>
        <w:pStyle w:val="2"/>
        <w:rPr>
          <w:rFonts w:ascii="宋体" w:eastAsia="宋体" w:hAnsi="宋体"/>
          <w:color w:val="000000"/>
        </w:rPr>
      </w:pPr>
      <w:bookmarkStart w:id="15" w:name="_Toc6571_WPSOffice_Level1"/>
      <w:r>
        <w:rPr>
          <w:rFonts w:ascii="宋体" w:eastAsia="宋体" w:hAnsi="宋体" w:hint="eastAsia"/>
          <w:color w:val="000000"/>
        </w:rPr>
        <w:t>3.定标及定标程序</w:t>
      </w:r>
      <w:bookmarkEnd w:id="14"/>
      <w:bookmarkEnd w:id="15"/>
    </w:p>
    <w:p w14:paraId="65F28B8B" w14:textId="77777777" w:rsidR="007F361C" w:rsidRDefault="00000000">
      <w:pPr>
        <w:spacing w:line="360" w:lineRule="auto"/>
        <w:ind w:firstLineChars="200" w:firstLine="480"/>
        <w:rPr>
          <w:rFonts w:ascii="宋体" w:eastAsia="宋体" w:hAnsi="宋体"/>
          <w:color w:val="000000"/>
          <w:sz w:val="24"/>
        </w:rPr>
      </w:pPr>
      <w:r>
        <w:rPr>
          <w:rFonts w:ascii="宋体" w:eastAsia="宋体" w:hAnsi="宋体" w:hint="eastAsia"/>
          <w:color w:val="000000"/>
          <w:sz w:val="24"/>
        </w:rPr>
        <w:t>3.1评选委员会将根据评选结果，按照综合得分高低标明排列顺序，并推荐中选候选人。综合得分相同的，按比选报价由低到高顺序排列。得分且比选报价相同的，按技术指标优劣顺序排列。</w:t>
      </w:r>
    </w:p>
    <w:p w14:paraId="24E04BD5" w14:textId="77777777" w:rsidR="007F361C" w:rsidRDefault="00000000">
      <w:pPr>
        <w:spacing w:line="360" w:lineRule="auto"/>
        <w:ind w:firstLineChars="200" w:firstLine="480"/>
        <w:rPr>
          <w:rFonts w:ascii="宋体" w:eastAsia="宋体" w:hAnsi="宋体"/>
          <w:color w:val="000000"/>
          <w:sz w:val="24"/>
        </w:rPr>
      </w:pPr>
      <w:r>
        <w:rPr>
          <w:rFonts w:ascii="宋体" w:eastAsia="宋体" w:hAnsi="宋体" w:hint="eastAsia"/>
          <w:color w:val="000000"/>
          <w:sz w:val="24"/>
        </w:rPr>
        <w:t>3.</w:t>
      </w:r>
      <w:r>
        <w:rPr>
          <w:rFonts w:ascii="宋体" w:eastAsia="宋体" w:hAnsi="宋体"/>
          <w:color w:val="000000"/>
          <w:sz w:val="24"/>
        </w:rPr>
        <w:t>2</w:t>
      </w:r>
      <w:r>
        <w:rPr>
          <w:rFonts w:ascii="宋体" w:eastAsia="宋体" w:hAnsi="宋体" w:hint="eastAsia"/>
          <w:color w:val="000000"/>
          <w:sz w:val="24"/>
        </w:rPr>
        <w:t>比选人按照评选结果，确定中选人。</w:t>
      </w:r>
    </w:p>
    <w:p w14:paraId="4BC9F947" w14:textId="77777777" w:rsidR="007F361C" w:rsidRDefault="00000000">
      <w:pPr>
        <w:spacing w:line="360" w:lineRule="auto"/>
        <w:ind w:firstLineChars="200" w:firstLine="480"/>
        <w:rPr>
          <w:rFonts w:ascii="宋体" w:eastAsia="宋体" w:hAnsi="宋体"/>
          <w:color w:val="000000"/>
          <w:sz w:val="24"/>
        </w:rPr>
      </w:pPr>
      <w:r>
        <w:rPr>
          <w:rFonts w:ascii="宋体" w:eastAsia="宋体" w:hAnsi="宋体" w:hint="eastAsia"/>
          <w:color w:val="000000"/>
          <w:sz w:val="24"/>
        </w:rPr>
        <w:t>3.4比选人按照推荐的中选候选人顺序确定中选人，不能认为比选人只能确定第一中选候选人为中选人，比选人有正当理由的，可以确定后一顺序中选候选人为中选人，依次类推。</w:t>
      </w:r>
    </w:p>
    <w:p w14:paraId="1E6CFCE6" w14:textId="77777777" w:rsidR="007F361C" w:rsidRDefault="00000000">
      <w:pPr>
        <w:spacing w:line="360" w:lineRule="auto"/>
        <w:ind w:firstLineChars="200" w:firstLine="480"/>
        <w:rPr>
          <w:rFonts w:ascii="宋体" w:eastAsia="宋体" w:hAnsi="宋体"/>
          <w:color w:val="000000"/>
          <w:sz w:val="24"/>
        </w:rPr>
      </w:pPr>
      <w:r>
        <w:rPr>
          <w:rFonts w:ascii="宋体" w:eastAsia="宋体" w:hAnsi="宋体" w:hint="eastAsia"/>
          <w:color w:val="000000"/>
          <w:sz w:val="24"/>
        </w:rPr>
        <w:t>3.5比选人在线公示确定的中选人，并向中选人发出中选通知。</w:t>
      </w:r>
      <w:bookmarkStart w:id="16" w:name="_Toc217446101"/>
    </w:p>
    <w:p w14:paraId="562ED0CE" w14:textId="77777777" w:rsidR="007F361C" w:rsidRDefault="007F361C">
      <w:pPr>
        <w:spacing w:line="360" w:lineRule="auto"/>
        <w:ind w:firstLineChars="200" w:firstLine="480"/>
        <w:rPr>
          <w:rFonts w:ascii="宋体" w:eastAsia="宋体" w:hAnsi="宋体"/>
          <w:color w:val="000000"/>
          <w:sz w:val="24"/>
        </w:rPr>
      </w:pPr>
    </w:p>
    <w:p w14:paraId="5D0D5317" w14:textId="77777777" w:rsidR="007F361C" w:rsidRDefault="007F361C">
      <w:pPr>
        <w:spacing w:line="360" w:lineRule="auto"/>
        <w:ind w:firstLineChars="200" w:firstLine="480"/>
        <w:rPr>
          <w:rFonts w:ascii="宋体" w:eastAsia="宋体" w:hAnsi="宋体"/>
          <w:color w:val="000000"/>
          <w:sz w:val="24"/>
        </w:rPr>
      </w:pPr>
    </w:p>
    <w:p w14:paraId="6339748B" w14:textId="77777777" w:rsidR="007F361C" w:rsidRDefault="00000000">
      <w:pPr>
        <w:pStyle w:val="2"/>
        <w:adjustRightInd w:val="0"/>
        <w:snapToGrid w:val="0"/>
        <w:spacing w:before="0" w:after="0" w:line="360" w:lineRule="auto"/>
        <w:rPr>
          <w:rFonts w:ascii="宋体" w:eastAsia="宋体" w:hAnsi="宋体"/>
          <w:color w:val="000000"/>
        </w:rPr>
      </w:pPr>
      <w:bookmarkStart w:id="17" w:name="_Toc3536_WPSOffice_Level1"/>
      <w:r>
        <w:rPr>
          <w:rFonts w:ascii="宋体" w:eastAsia="宋体" w:hAnsi="宋体" w:hint="eastAsia"/>
          <w:color w:val="000000"/>
        </w:rPr>
        <w:lastRenderedPageBreak/>
        <w:t>4.评选方法</w:t>
      </w:r>
      <w:bookmarkEnd w:id="16"/>
      <w:bookmarkEnd w:id="17"/>
      <w:r>
        <w:rPr>
          <w:rFonts w:ascii="宋体" w:eastAsia="宋体" w:hAnsi="宋体" w:hint="eastAsia"/>
          <w:color w:val="000000"/>
        </w:rPr>
        <w:t>：综合评分法</w:t>
      </w:r>
    </w:p>
    <w:p w14:paraId="2E38D482" w14:textId="77777777" w:rsidR="007F361C" w:rsidRDefault="00000000">
      <w:pPr>
        <w:pStyle w:val="2"/>
        <w:adjustRightInd w:val="0"/>
        <w:snapToGrid w:val="0"/>
        <w:spacing w:before="0" w:after="0" w:line="360" w:lineRule="auto"/>
        <w:rPr>
          <w:rFonts w:ascii="宋体" w:eastAsia="宋体" w:hAnsi="宋体"/>
          <w:color w:val="000000"/>
        </w:rPr>
      </w:pPr>
      <w:bookmarkStart w:id="18" w:name="_Toc12787_WPSOffice_Level1"/>
      <w:bookmarkStart w:id="19" w:name="_Toc217446103"/>
      <w:r>
        <w:rPr>
          <w:rFonts w:ascii="宋体" w:eastAsia="宋体" w:hAnsi="宋体" w:hint="eastAsia"/>
          <w:color w:val="000000"/>
        </w:rPr>
        <w:t>5.评选细则及标准（综合评分法）</w:t>
      </w:r>
      <w:bookmarkEnd w:id="18"/>
      <w:bookmarkEnd w:id="19"/>
    </w:p>
    <w:p w14:paraId="553D5B2A" w14:textId="77777777" w:rsidR="007F361C" w:rsidRDefault="00000000">
      <w:pPr>
        <w:adjustRightInd w:val="0"/>
        <w:snapToGrid w:val="0"/>
        <w:spacing w:line="360" w:lineRule="auto"/>
        <w:ind w:firstLineChars="200" w:firstLine="480"/>
        <w:rPr>
          <w:rFonts w:ascii="宋体" w:eastAsia="宋体" w:hAnsi="宋体"/>
          <w:color w:val="000000"/>
          <w:sz w:val="24"/>
        </w:rPr>
      </w:pPr>
      <w:r>
        <w:rPr>
          <w:rFonts w:ascii="宋体" w:eastAsia="宋体" w:hAnsi="宋体" w:hint="eastAsia"/>
          <w:color w:val="000000"/>
          <w:sz w:val="24"/>
        </w:rPr>
        <w:t>5.1本次综合评分的主要因素是：详见综合评分明细表。</w:t>
      </w:r>
    </w:p>
    <w:p w14:paraId="2DDF2F3A" w14:textId="77777777" w:rsidR="007F361C" w:rsidRDefault="00000000">
      <w:pPr>
        <w:adjustRightInd w:val="0"/>
        <w:snapToGrid w:val="0"/>
        <w:spacing w:line="360" w:lineRule="auto"/>
        <w:ind w:firstLineChars="200" w:firstLine="480"/>
        <w:rPr>
          <w:rFonts w:ascii="宋体" w:eastAsia="宋体" w:hAnsi="宋体"/>
          <w:i/>
          <w:iCs/>
          <w:color w:val="000000"/>
          <w:sz w:val="24"/>
        </w:rPr>
      </w:pPr>
      <w:r>
        <w:rPr>
          <w:rFonts w:ascii="宋体" w:eastAsia="宋体" w:hAnsi="宋体" w:hint="eastAsia"/>
          <w:color w:val="000000"/>
          <w:sz w:val="24"/>
        </w:rPr>
        <w:t>5.2除价格因素外，评委会成员应依据比选文件规定的评分标准和方法独立对其他因素进行比较打分。</w:t>
      </w:r>
    </w:p>
    <w:p w14:paraId="66239D28" w14:textId="77777777" w:rsidR="007F361C" w:rsidRDefault="00000000">
      <w:pPr>
        <w:pStyle w:val="a6"/>
        <w:tabs>
          <w:tab w:val="left" w:pos="600"/>
        </w:tabs>
        <w:adjustRightInd w:val="0"/>
        <w:snapToGrid w:val="0"/>
        <w:spacing w:after="0" w:line="360" w:lineRule="auto"/>
        <w:ind w:leftChars="0" w:left="0" w:firstLineChars="200" w:firstLine="480"/>
        <w:rPr>
          <w:rFonts w:ascii="宋体" w:eastAsia="宋体" w:hAnsi="宋体"/>
          <w:color w:val="000000"/>
          <w:sz w:val="24"/>
          <w:szCs w:val="24"/>
        </w:rPr>
      </w:pPr>
      <w:r>
        <w:rPr>
          <w:rFonts w:ascii="宋体" w:eastAsia="宋体" w:hAnsi="宋体" w:hint="eastAsia"/>
          <w:color w:val="000000"/>
          <w:sz w:val="24"/>
          <w:szCs w:val="24"/>
        </w:rPr>
        <w:t>5.3在评选过程中，比选申请文件响应比选文件出现的偏离，分为实质性偏离和非实质性偏离。</w:t>
      </w:r>
    </w:p>
    <w:p w14:paraId="7F51069B" w14:textId="77777777" w:rsidR="007F361C" w:rsidRDefault="00000000">
      <w:pPr>
        <w:pStyle w:val="a6"/>
        <w:tabs>
          <w:tab w:val="left" w:pos="600"/>
        </w:tabs>
        <w:adjustRightInd w:val="0"/>
        <w:snapToGrid w:val="0"/>
        <w:spacing w:after="0" w:line="360" w:lineRule="auto"/>
        <w:ind w:leftChars="0" w:left="0" w:firstLineChars="200" w:firstLine="480"/>
        <w:rPr>
          <w:rFonts w:ascii="宋体" w:eastAsia="宋体" w:hAnsi="宋体"/>
          <w:color w:val="000000"/>
          <w:sz w:val="24"/>
          <w:szCs w:val="24"/>
        </w:rPr>
      </w:pPr>
      <w:r>
        <w:rPr>
          <w:rFonts w:ascii="宋体" w:eastAsia="宋体" w:hAnsi="宋体" w:hint="eastAsia"/>
          <w:color w:val="000000"/>
          <w:sz w:val="24"/>
          <w:szCs w:val="24"/>
        </w:rPr>
        <w:t>5.3.1实质性偏离是指比选申请文件未能实质响应比选文件的要求。以下情况属于重大偏离：</w:t>
      </w:r>
    </w:p>
    <w:p w14:paraId="62776AE8" w14:textId="77777777" w:rsidR="007F361C" w:rsidRDefault="00000000">
      <w:pPr>
        <w:adjustRightInd w:val="0"/>
        <w:snapToGrid w:val="0"/>
        <w:spacing w:line="360" w:lineRule="auto"/>
        <w:ind w:firstLineChars="200" w:firstLine="480"/>
        <w:rPr>
          <w:rFonts w:ascii="宋体" w:eastAsia="宋体" w:hAnsi="宋体"/>
          <w:color w:val="000000"/>
          <w:sz w:val="24"/>
        </w:rPr>
      </w:pPr>
      <w:r>
        <w:rPr>
          <w:rFonts w:ascii="宋体" w:eastAsia="宋体" w:hAnsi="宋体" w:hint="eastAsia"/>
          <w:color w:val="000000"/>
          <w:sz w:val="24"/>
        </w:rPr>
        <w:t>（1）比选报价函、法定代表人授权委托书没有按比选文件的规定和要求签字或盖章；</w:t>
      </w:r>
    </w:p>
    <w:p w14:paraId="1A4D3733" w14:textId="77777777" w:rsidR="007F361C" w:rsidRDefault="00000000">
      <w:pPr>
        <w:adjustRightInd w:val="0"/>
        <w:snapToGrid w:val="0"/>
        <w:spacing w:line="360" w:lineRule="auto"/>
        <w:ind w:firstLineChars="200" w:firstLine="480"/>
        <w:rPr>
          <w:rFonts w:ascii="宋体" w:eastAsia="宋体" w:hAnsi="宋体"/>
          <w:color w:val="000000"/>
          <w:sz w:val="24"/>
        </w:rPr>
      </w:pPr>
      <w:r>
        <w:rPr>
          <w:rFonts w:ascii="宋体" w:eastAsia="宋体" w:hAnsi="宋体" w:hint="eastAsia"/>
          <w:color w:val="000000"/>
          <w:sz w:val="24"/>
        </w:rPr>
        <w:t>（2）比选申请文件中附有比选人不能接受的条件；</w:t>
      </w:r>
    </w:p>
    <w:p w14:paraId="1F4B6F1A" w14:textId="77777777" w:rsidR="007F361C" w:rsidRDefault="00000000">
      <w:pPr>
        <w:pStyle w:val="a6"/>
        <w:tabs>
          <w:tab w:val="left" w:pos="600"/>
        </w:tabs>
        <w:adjustRightInd w:val="0"/>
        <w:snapToGrid w:val="0"/>
        <w:spacing w:after="0" w:line="360" w:lineRule="auto"/>
        <w:ind w:leftChars="0" w:left="0" w:firstLineChars="200" w:firstLine="480"/>
        <w:rPr>
          <w:rFonts w:ascii="宋体" w:eastAsia="宋体" w:hAnsi="宋体"/>
          <w:color w:val="000000"/>
          <w:sz w:val="24"/>
          <w:szCs w:val="24"/>
        </w:rPr>
      </w:pPr>
      <w:r>
        <w:rPr>
          <w:rFonts w:ascii="宋体" w:eastAsia="宋体" w:hAnsi="宋体" w:hint="eastAsia"/>
          <w:color w:val="000000"/>
          <w:sz w:val="24"/>
          <w:szCs w:val="24"/>
        </w:rPr>
        <w:t>（3）比选申请文件服务内容明显不符合比选项目的要求；</w:t>
      </w:r>
    </w:p>
    <w:p w14:paraId="2BF20E8A" w14:textId="77777777" w:rsidR="007F361C" w:rsidRDefault="00000000">
      <w:pPr>
        <w:pStyle w:val="a6"/>
        <w:tabs>
          <w:tab w:val="left" w:pos="600"/>
        </w:tabs>
        <w:adjustRightInd w:val="0"/>
        <w:snapToGrid w:val="0"/>
        <w:spacing w:after="0" w:line="360" w:lineRule="auto"/>
        <w:ind w:leftChars="0" w:left="0" w:firstLineChars="200" w:firstLine="480"/>
        <w:rPr>
          <w:rFonts w:ascii="宋体" w:eastAsia="宋体" w:hAnsi="宋体"/>
          <w:color w:val="000000"/>
          <w:sz w:val="24"/>
          <w:szCs w:val="24"/>
        </w:rPr>
      </w:pPr>
      <w:r>
        <w:rPr>
          <w:rFonts w:ascii="宋体" w:eastAsia="宋体" w:hAnsi="宋体" w:hint="eastAsia"/>
          <w:color w:val="000000"/>
          <w:sz w:val="24"/>
          <w:szCs w:val="24"/>
        </w:rPr>
        <w:t>（4）</w:t>
      </w:r>
      <w:r>
        <w:rPr>
          <w:rFonts w:ascii="宋体" w:eastAsia="宋体" w:hAnsi="宋体" w:hint="eastAsia"/>
          <w:color w:val="000000"/>
          <w:sz w:val="24"/>
        </w:rPr>
        <w:t>不符合比</w:t>
      </w:r>
      <w:proofErr w:type="gramStart"/>
      <w:r>
        <w:rPr>
          <w:rFonts w:ascii="宋体" w:eastAsia="宋体" w:hAnsi="宋体" w:hint="eastAsia"/>
          <w:color w:val="000000"/>
          <w:sz w:val="24"/>
        </w:rPr>
        <w:t>选文件</w:t>
      </w:r>
      <w:proofErr w:type="gramEnd"/>
      <w:r>
        <w:rPr>
          <w:rFonts w:ascii="宋体" w:eastAsia="宋体" w:hAnsi="宋体" w:hint="eastAsia"/>
          <w:color w:val="000000"/>
          <w:sz w:val="24"/>
        </w:rPr>
        <w:t>规定的其他实质性要求。</w:t>
      </w:r>
    </w:p>
    <w:p w14:paraId="002492A9" w14:textId="77777777" w:rsidR="007F361C" w:rsidRDefault="00000000">
      <w:pPr>
        <w:pStyle w:val="a6"/>
        <w:tabs>
          <w:tab w:val="left" w:pos="0"/>
        </w:tabs>
        <w:adjustRightInd w:val="0"/>
        <w:snapToGrid w:val="0"/>
        <w:spacing w:after="0" w:line="360" w:lineRule="auto"/>
        <w:ind w:leftChars="0" w:left="0" w:firstLineChars="200" w:firstLine="480"/>
        <w:rPr>
          <w:rFonts w:ascii="宋体" w:eastAsia="宋体" w:hAnsi="宋体"/>
          <w:color w:val="000000"/>
          <w:sz w:val="24"/>
          <w:szCs w:val="24"/>
        </w:rPr>
      </w:pPr>
      <w:r>
        <w:rPr>
          <w:rFonts w:ascii="宋体" w:eastAsia="宋体" w:hAnsi="宋体" w:hint="eastAsia"/>
          <w:color w:val="000000"/>
          <w:sz w:val="24"/>
          <w:szCs w:val="24"/>
        </w:rPr>
        <w:t>比选申请文件有上述情形之一的，作无效比选处理。</w:t>
      </w:r>
    </w:p>
    <w:p w14:paraId="161B1EA9" w14:textId="77777777" w:rsidR="007F361C" w:rsidRDefault="00000000">
      <w:pPr>
        <w:pStyle w:val="a6"/>
        <w:tabs>
          <w:tab w:val="left" w:pos="0"/>
        </w:tabs>
        <w:adjustRightInd w:val="0"/>
        <w:snapToGrid w:val="0"/>
        <w:spacing w:after="0" w:line="360" w:lineRule="auto"/>
        <w:ind w:leftChars="0" w:left="0" w:firstLineChars="200" w:firstLine="480"/>
        <w:rPr>
          <w:rFonts w:ascii="宋体" w:eastAsia="宋体" w:hAnsi="宋体"/>
          <w:color w:val="000000"/>
          <w:sz w:val="24"/>
          <w:szCs w:val="24"/>
        </w:rPr>
      </w:pPr>
      <w:r>
        <w:rPr>
          <w:rFonts w:ascii="宋体" w:eastAsia="宋体" w:hAnsi="宋体" w:hint="eastAsia"/>
          <w:color w:val="000000"/>
          <w:sz w:val="24"/>
        </w:rPr>
        <w:t>5.3.2非实质性偏离是指比选申请文件在实质上响应比选文件的要求，但在个别地方存在一些不规则、不一致、不完整的内容，并且澄清、说明或者补正这些内容不会改变比选申请文件的实质性内容。以下情况属于非实质性偏离：</w:t>
      </w:r>
    </w:p>
    <w:p w14:paraId="2973F4E4" w14:textId="77777777" w:rsidR="007F361C" w:rsidRDefault="00000000">
      <w:pPr>
        <w:adjustRightInd w:val="0"/>
        <w:snapToGrid w:val="0"/>
        <w:spacing w:line="360" w:lineRule="auto"/>
        <w:ind w:firstLineChars="200" w:firstLine="480"/>
        <w:rPr>
          <w:rFonts w:ascii="宋体" w:eastAsia="宋体" w:hAnsi="宋体"/>
          <w:color w:val="000000"/>
          <w:sz w:val="24"/>
        </w:rPr>
      </w:pPr>
      <w:bookmarkStart w:id="20" w:name="_Toc28095_WPSOffice_Level2"/>
      <w:r>
        <w:rPr>
          <w:rFonts w:ascii="宋体" w:eastAsia="宋体" w:hAnsi="宋体" w:hint="eastAsia"/>
          <w:color w:val="000000"/>
          <w:sz w:val="24"/>
        </w:rPr>
        <w:t>（1）文字表述的内容含义不明确；</w:t>
      </w:r>
      <w:bookmarkEnd w:id="20"/>
    </w:p>
    <w:p w14:paraId="60869936" w14:textId="77777777" w:rsidR="007F361C" w:rsidRDefault="00000000">
      <w:pPr>
        <w:adjustRightInd w:val="0"/>
        <w:snapToGrid w:val="0"/>
        <w:spacing w:line="360" w:lineRule="auto"/>
        <w:ind w:firstLineChars="200" w:firstLine="480"/>
        <w:rPr>
          <w:rFonts w:ascii="宋体" w:eastAsia="宋体" w:hAnsi="宋体"/>
          <w:color w:val="000000"/>
          <w:sz w:val="24"/>
        </w:rPr>
      </w:pPr>
      <w:bookmarkStart w:id="21" w:name="_Toc5355_WPSOffice_Level2"/>
      <w:r>
        <w:rPr>
          <w:rFonts w:ascii="宋体" w:eastAsia="宋体" w:hAnsi="宋体" w:hint="eastAsia"/>
          <w:color w:val="000000"/>
          <w:sz w:val="24"/>
        </w:rPr>
        <w:t>（2）同类问题表述不一致；</w:t>
      </w:r>
      <w:bookmarkEnd w:id="21"/>
    </w:p>
    <w:p w14:paraId="26B09C7D" w14:textId="77777777" w:rsidR="007F361C" w:rsidRDefault="00000000">
      <w:pPr>
        <w:adjustRightInd w:val="0"/>
        <w:snapToGrid w:val="0"/>
        <w:spacing w:line="360" w:lineRule="auto"/>
        <w:ind w:firstLineChars="200" w:firstLine="480"/>
        <w:rPr>
          <w:rFonts w:ascii="宋体" w:eastAsia="宋体" w:hAnsi="宋体"/>
          <w:color w:val="000000"/>
          <w:sz w:val="24"/>
        </w:rPr>
      </w:pPr>
      <w:bookmarkStart w:id="22" w:name="_Toc3916_WPSOffice_Level2"/>
      <w:r>
        <w:rPr>
          <w:rFonts w:ascii="宋体" w:eastAsia="宋体" w:hAnsi="宋体" w:hint="eastAsia"/>
          <w:color w:val="000000"/>
          <w:sz w:val="24"/>
        </w:rPr>
        <w:t>（3）有明显文字和计算错误；</w:t>
      </w:r>
      <w:bookmarkEnd w:id="22"/>
    </w:p>
    <w:p w14:paraId="60702227" w14:textId="77777777" w:rsidR="007F361C" w:rsidRDefault="00000000">
      <w:pPr>
        <w:adjustRightInd w:val="0"/>
        <w:snapToGrid w:val="0"/>
        <w:spacing w:line="360" w:lineRule="auto"/>
        <w:ind w:firstLineChars="200" w:firstLine="480"/>
        <w:rPr>
          <w:rFonts w:ascii="宋体" w:eastAsia="宋体" w:hAnsi="宋体"/>
          <w:color w:val="000000"/>
          <w:sz w:val="24"/>
        </w:rPr>
      </w:pPr>
      <w:bookmarkStart w:id="23" w:name="_Toc5293_WPSOffice_Level2"/>
      <w:r>
        <w:rPr>
          <w:rFonts w:ascii="宋体" w:eastAsia="宋体" w:hAnsi="宋体" w:hint="eastAsia"/>
          <w:color w:val="000000"/>
          <w:sz w:val="24"/>
        </w:rPr>
        <w:t>（4）提供的技术信息和数据资料不完整；</w:t>
      </w:r>
      <w:bookmarkEnd w:id="23"/>
    </w:p>
    <w:p w14:paraId="48DB1B98" w14:textId="77777777" w:rsidR="007F361C" w:rsidRDefault="00000000">
      <w:pPr>
        <w:adjustRightInd w:val="0"/>
        <w:snapToGrid w:val="0"/>
        <w:spacing w:line="360" w:lineRule="auto"/>
        <w:ind w:firstLineChars="200" w:firstLine="480"/>
        <w:rPr>
          <w:rFonts w:ascii="宋体" w:eastAsia="宋体" w:hAnsi="宋体"/>
          <w:color w:val="000000"/>
          <w:sz w:val="24"/>
        </w:rPr>
      </w:pPr>
      <w:bookmarkStart w:id="24" w:name="_Toc6761_WPSOffice_Level2"/>
      <w:r>
        <w:rPr>
          <w:rFonts w:ascii="宋体" w:eastAsia="宋体" w:hAnsi="宋体" w:hint="eastAsia"/>
          <w:color w:val="000000"/>
          <w:sz w:val="24"/>
        </w:rPr>
        <w:t>（5）评选委员会认定的其他非实质性偏离。</w:t>
      </w:r>
      <w:bookmarkEnd w:id="24"/>
    </w:p>
    <w:p w14:paraId="18BE5F80" w14:textId="77777777" w:rsidR="007F361C" w:rsidRDefault="00000000">
      <w:pPr>
        <w:tabs>
          <w:tab w:val="left" w:pos="7665"/>
        </w:tabs>
        <w:adjustRightInd w:val="0"/>
        <w:snapToGrid w:val="0"/>
        <w:spacing w:line="360" w:lineRule="auto"/>
        <w:ind w:firstLineChars="200" w:firstLine="480"/>
        <w:rPr>
          <w:rFonts w:ascii="宋体" w:eastAsia="宋体" w:hAnsi="宋体"/>
          <w:color w:val="000000"/>
          <w:sz w:val="24"/>
        </w:rPr>
      </w:pPr>
      <w:r>
        <w:rPr>
          <w:rFonts w:ascii="宋体" w:eastAsia="宋体" w:hAnsi="宋体" w:hint="eastAsia"/>
          <w:color w:val="000000"/>
          <w:sz w:val="24"/>
        </w:rPr>
        <w:t>比选申请文件有上述（1）--（5）情形之一的，评选委员会应当书面要求比选申请人在规定的时间内予以澄清、说明或补正。比选申请人拒不或在规定的时间内没有进行澄清、说明或补正或澄清、说明、补正的内容也不能说明问题的，视为比选申请文件制作不规范，按每一项非实质性偏离进行扣分处理，直至该项分值扣完为止。评选委员会不接受比选申请人主动提出的澄清、说明或补正。</w:t>
      </w:r>
    </w:p>
    <w:p w14:paraId="5A627DB3" w14:textId="77777777" w:rsidR="007F361C" w:rsidRDefault="00000000">
      <w:pPr>
        <w:pStyle w:val="a6"/>
        <w:tabs>
          <w:tab w:val="left" w:pos="600"/>
        </w:tabs>
        <w:adjustRightInd w:val="0"/>
        <w:snapToGrid w:val="0"/>
        <w:spacing w:after="0" w:line="360" w:lineRule="auto"/>
        <w:ind w:leftChars="0" w:left="0" w:firstLineChars="200" w:firstLine="480"/>
        <w:rPr>
          <w:rFonts w:ascii="宋体" w:eastAsia="宋体" w:hAnsi="宋体"/>
          <w:color w:val="000000"/>
          <w:sz w:val="24"/>
          <w:szCs w:val="24"/>
        </w:rPr>
      </w:pPr>
      <w:r>
        <w:rPr>
          <w:rFonts w:ascii="宋体" w:eastAsia="宋体" w:hAnsi="宋体" w:hint="eastAsia"/>
          <w:color w:val="000000"/>
          <w:sz w:val="24"/>
          <w:szCs w:val="24"/>
        </w:rPr>
        <w:t>5.4 在比选申请文件初审过程中，如果出现评选委员会成员意见不一致的情</w:t>
      </w:r>
      <w:r>
        <w:rPr>
          <w:rFonts w:ascii="宋体" w:eastAsia="宋体" w:hAnsi="宋体" w:hint="eastAsia"/>
          <w:color w:val="000000"/>
          <w:sz w:val="24"/>
          <w:szCs w:val="24"/>
        </w:rPr>
        <w:lastRenderedPageBreak/>
        <w:t>况，按照少数服从多数的原则确定。</w:t>
      </w:r>
    </w:p>
    <w:p w14:paraId="0F7D31D1" w14:textId="77777777" w:rsidR="007F361C" w:rsidRDefault="00000000">
      <w:pPr>
        <w:pStyle w:val="a6"/>
        <w:tabs>
          <w:tab w:val="left" w:pos="600"/>
        </w:tabs>
        <w:adjustRightInd w:val="0"/>
        <w:snapToGrid w:val="0"/>
        <w:spacing w:after="0" w:line="360" w:lineRule="auto"/>
        <w:ind w:leftChars="0" w:left="0" w:firstLineChars="200" w:firstLine="480"/>
        <w:rPr>
          <w:rFonts w:ascii="宋体" w:eastAsia="宋体" w:hAnsi="宋体"/>
          <w:color w:val="000000"/>
          <w:sz w:val="24"/>
          <w:szCs w:val="24"/>
        </w:rPr>
      </w:pPr>
      <w:r>
        <w:rPr>
          <w:rFonts w:ascii="宋体" w:eastAsia="宋体" w:hAnsi="宋体" w:hint="eastAsia"/>
          <w:color w:val="000000"/>
          <w:sz w:val="24"/>
          <w:szCs w:val="24"/>
        </w:rPr>
        <w:t>5.5综合评分明细表</w:t>
      </w:r>
    </w:p>
    <w:p w14:paraId="50ECE715" w14:textId="77777777" w:rsidR="007F361C" w:rsidRDefault="00000000">
      <w:pPr>
        <w:pStyle w:val="a6"/>
        <w:tabs>
          <w:tab w:val="left" w:pos="600"/>
        </w:tabs>
        <w:adjustRightInd w:val="0"/>
        <w:snapToGrid w:val="0"/>
        <w:spacing w:after="0" w:line="360" w:lineRule="auto"/>
        <w:ind w:leftChars="0" w:left="0" w:firstLineChars="200" w:firstLine="480"/>
        <w:rPr>
          <w:rFonts w:ascii="宋体" w:eastAsia="宋体" w:hAnsi="宋体"/>
          <w:color w:val="000000"/>
          <w:sz w:val="24"/>
          <w:szCs w:val="24"/>
        </w:rPr>
      </w:pPr>
      <w:r>
        <w:rPr>
          <w:rFonts w:ascii="宋体" w:eastAsia="宋体" w:hAnsi="宋体" w:hint="eastAsia"/>
          <w:color w:val="000000"/>
          <w:sz w:val="24"/>
          <w:szCs w:val="24"/>
        </w:rPr>
        <w:t>5.5.1综合评分明细表的制定以科学合理、降低评选委员会自由裁量权为原则。</w:t>
      </w:r>
    </w:p>
    <w:p w14:paraId="2B69E766" w14:textId="77777777" w:rsidR="007F361C" w:rsidRDefault="00000000">
      <w:pPr>
        <w:pStyle w:val="a6"/>
        <w:tabs>
          <w:tab w:val="left" w:pos="600"/>
        </w:tabs>
        <w:adjustRightInd w:val="0"/>
        <w:snapToGrid w:val="0"/>
        <w:spacing w:after="0" w:line="360" w:lineRule="auto"/>
        <w:ind w:leftChars="0" w:left="0" w:firstLineChars="200" w:firstLine="480"/>
        <w:rPr>
          <w:rFonts w:ascii="宋体" w:eastAsia="宋体" w:hAnsi="宋体"/>
          <w:color w:val="000000"/>
          <w:sz w:val="24"/>
          <w:szCs w:val="24"/>
        </w:rPr>
      </w:pPr>
      <w:r>
        <w:rPr>
          <w:rFonts w:ascii="宋体" w:eastAsia="宋体" w:hAnsi="宋体" w:hint="eastAsia"/>
          <w:color w:val="000000"/>
          <w:sz w:val="24"/>
          <w:szCs w:val="24"/>
        </w:rPr>
        <w:t>5.5.2综合评分明细表</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275"/>
        <w:gridCol w:w="964"/>
        <w:gridCol w:w="4540"/>
        <w:gridCol w:w="1050"/>
      </w:tblGrid>
      <w:tr w:rsidR="007F361C" w14:paraId="0778BF68" w14:textId="77777777">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18DEF492" w14:textId="77777777" w:rsidR="007F361C" w:rsidRDefault="00000000">
            <w:pPr>
              <w:ind w:firstLine="28"/>
              <w:jc w:val="center"/>
              <w:rPr>
                <w:rFonts w:ascii="宋体" w:eastAsia="宋体" w:hAnsi="宋体" w:cs="宋体"/>
                <w:bCs/>
                <w:sz w:val="24"/>
              </w:rPr>
            </w:pPr>
            <w:bookmarkStart w:id="25" w:name="_Toc217446104"/>
            <w:bookmarkStart w:id="26" w:name="_Toc183582287"/>
            <w:bookmarkStart w:id="27" w:name="_Toc183682422"/>
            <w:r>
              <w:rPr>
                <w:rFonts w:ascii="宋体" w:eastAsia="宋体" w:hAnsi="宋体" w:cs="宋体" w:hint="eastAsia"/>
                <w:bCs/>
                <w:sz w:val="24"/>
              </w:rPr>
              <w:t>序号</w:t>
            </w:r>
          </w:p>
        </w:tc>
        <w:tc>
          <w:tcPr>
            <w:tcW w:w="1275" w:type="dxa"/>
            <w:tcBorders>
              <w:top w:val="single" w:sz="4" w:space="0" w:color="auto"/>
              <w:left w:val="single" w:sz="4" w:space="0" w:color="auto"/>
              <w:bottom w:val="single" w:sz="4" w:space="0" w:color="auto"/>
              <w:right w:val="single" w:sz="4" w:space="0" w:color="auto"/>
            </w:tcBorders>
            <w:vAlign w:val="center"/>
          </w:tcPr>
          <w:p w14:paraId="3C594793" w14:textId="77777777" w:rsidR="007F361C" w:rsidRDefault="00000000">
            <w:pPr>
              <w:ind w:firstLine="28"/>
              <w:jc w:val="center"/>
              <w:rPr>
                <w:rFonts w:ascii="宋体" w:eastAsia="宋体" w:hAnsi="宋体" w:cs="宋体"/>
                <w:bCs/>
                <w:sz w:val="24"/>
              </w:rPr>
            </w:pPr>
            <w:r>
              <w:rPr>
                <w:rFonts w:ascii="宋体" w:eastAsia="宋体" w:hAnsi="宋体" w:cs="宋体" w:hint="eastAsia"/>
                <w:bCs/>
                <w:sz w:val="24"/>
              </w:rPr>
              <w:t>评分因素</w:t>
            </w:r>
          </w:p>
          <w:p w14:paraId="481BB7A1" w14:textId="77777777" w:rsidR="007F361C" w:rsidRDefault="00000000">
            <w:pPr>
              <w:ind w:firstLine="28"/>
              <w:jc w:val="center"/>
              <w:rPr>
                <w:rFonts w:ascii="宋体" w:eastAsia="宋体" w:hAnsi="宋体" w:cs="宋体"/>
                <w:bCs/>
                <w:sz w:val="24"/>
              </w:rPr>
            </w:pPr>
            <w:r>
              <w:rPr>
                <w:rFonts w:ascii="宋体" w:eastAsia="宋体" w:hAnsi="宋体" w:cs="宋体" w:hint="eastAsia"/>
                <w:bCs/>
                <w:sz w:val="24"/>
              </w:rPr>
              <w:t>及权重</w:t>
            </w:r>
          </w:p>
        </w:tc>
        <w:tc>
          <w:tcPr>
            <w:tcW w:w="964" w:type="dxa"/>
            <w:tcBorders>
              <w:top w:val="single" w:sz="4" w:space="0" w:color="auto"/>
              <w:left w:val="single" w:sz="4" w:space="0" w:color="auto"/>
              <w:bottom w:val="single" w:sz="4" w:space="0" w:color="auto"/>
              <w:right w:val="single" w:sz="4" w:space="0" w:color="auto"/>
            </w:tcBorders>
            <w:vAlign w:val="center"/>
          </w:tcPr>
          <w:p w14:paraId="6A608489" w14:textId="77777777" w:rsidR="007F361C" w:rsidRDefault="00000000">
            <w:pPr>
              <w:ind w:firstLine="28"/>
              <w:jc w:val="center"/>
              <w:rPr>
                <w:rFonts w:ascii="宋体" w:eastAsia="宋体" w:hAnsi="宋体" w:cs="宋体"/>
                <w:bCs/>
                <w:sz w:val="24"/>
              </w:rPr>
            </w:pPr>
            <w:r>
              <w:rPr>
                <w:rFonts w:ascii="宋体" w:eastAsia="宋体" w:hAnsi="宋体" w:cs="宋体" w:hint="eastAsia"/>
                <w:bCs/>
                <w:sz w:val="24"/>
              </w:rPr>
              <w:t>分值</w:t>
            </w:r>
          </w:p>
        </w:tc>
        <w:tc>
          <w:tcPr>
            <w:tcW w:w="4540" w:type="dxa"/>
            <w:tcBorders>
              <w:top w:val="single" w:sz="4" w:space="0" w:color="auto"/>
              <w:left w:val="single" w:sz="4" w:space="0" w:color="auto"/>
              <w:bottom w:val="single" w:sz="4" w:space="0" w:color="auto"/>
              <w:right w:val="single" w:sz="4" w:space="0" w:color="auto"/>
            </w:tcBorders>
            <w:vAlign w:val="center"/>
          </w:tcPr>
          <w:p w14:paraId="13C96EF0" w14:textId="77777777" w:rsidR="007F361C" w:rsidRDefault="00000000">
            <w:pPr>
              <w:ind w:firstLine="28"/>
              <w:jc w:val="center"/>
              <w:rPr>
                <w:rFonts w:ascii="宋体" w:eastAsia="宋体" w:hAnsi="宋体" w:cs="宋体"/>
                <w:bCs/>
                <w:sz w:val="24"/>
              </w:rPr>
            </w:pPr>
            <w:r>
              <w:rPr>
                <w:rFonts w:ascii="宋体" w:eastAsia="宋体" w:hAnsi="宋体" w:cs="宋体" w:hint="eastAsia"/>
                <w:bCs/>
                <w:sz w:val="24"/>
              </w:rPr>
              <w:t>评分标准</w:t>
            </w:r>
          </w:p>
        </w:tc>
        <w:tc>
          <w:tcPr>
            <w:tcW w:w="1050" w:type="dxa"/>
            <w:tcBorders>
              <w:top w:val="single" w:sz="4" w:space="0" w:color="auto"/>
              <w:left w:val="single" w:sz="4" w:space="0" w:color="auto"/>
              <w:bottom w:val="single" w:sz="4" w:space="0" w:color="auto"/>
              <w:right w:val="single" w:sz="4" w:space="0" w:color="auto"/>
            </w:tcBorders>
            <w:vAlign w:val="center"/>
          </w:tcPr>
          <w:p w14:paraId="31B1A7A2" w14:textId="77777777" w:rsidR="007F361C" w:rsidRDefault="00000000">
            <w:pPr>
              <w:jc w:val="center"/>
              <w:rPr>
                <w:rFonts w:ascii="宋体" w:eastAsia="宋体" w:hAnsi="宋体" w:cs="宋体"/>
                <w:bCs/>
                <w:sz w:val="24"/>
              </w:rPr>
            </w:pPr>
            <w:r>
              <w:rPr>
                <w:rFonts w:ascii="宋体" w:eastAsia="宋体" w:hAnsi="宋体" w:cs="宋体" w:hint="eastAsia"/>
                <w:bCs/>
                <w:sz w:val="24"/>
              </w:rPr>
              <w:t>说  明</w:t>
            </w:r>
          </w:p>
        </w:tc>
      </w:tr>
      <w:tr w:rsidR="007F361C" w14:paraId="11CB8326" w14:textId="77777777">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3E53AC2F" w14:textId="77777777" w:rsidR="007F361C" w:rsidRDefault="00000000">
            <w:pPr>
              <w:jc w:val="center"/>
              <w:rPr>
                <w:rFonts w:ascii="宋体" w:eastAsia="宋体" w:hAnsi="宋体" w:cs="宋体"/>
                <w:bCs/>
                <w:sz w:val="24"/>
              </w:rPr>
            </w:pPr>
            <w:r>
              <w:rPr>
                <w:rFonts w:ascii="宋体" w:eastAsia="宋体" w:hAnsi="宋体" w:cs="宋体" w:hint="eastAsia"/>
                <w:bCs/>
                <w:sz w:val="24"/>
              </w:rPr>
              <w:t>1</w:t>
            </w:r>
          </w:p>
        </w:tc>
        <w:tc>
          <w:tcPr>
            <w:tcW w:w="1275" w:type="dxa"/>
            <w:tcBorders>
              <w:top w:val="single" w:sz="4" w:space="0" w:color="auto"/>
              <w:left w:val="single" w:sz="4" w:space="0" w:color="auto"/>
              <w:bottom w:val="single" w:sz="4" w:space="0" w:color="auto"/>
              <w:right w:val="single" w:sz="4" w:space="0" w:color="auto"/>
            </w:tcBorders>
            <w:vAlign w:val="center"/>
          </w:tcPr>
          <w:p w14:paraId="2B0151C8" w14:textId="77777777" w:rsidR="007F361C" w:rsidRDefault="00000000">
            <w:pPr>
              <w:ind w:firstLine="28"/>
              <w:jc w:val="center"/>
              <w:rPr>
                <w:rFonts w:ascii="宋体" w:eastAsia="宋体" w:hAnsi="宋体" w:cs="宋体"/>
                <w:bCs/>
                <w:sz w:val="24"/>
              </w:rPr>
            </w:pPr>
            <w:r>
              <w:rPr>
                <w:rFonts w:ascii="宋体" w:eastAsia="宋体" w:hAnsi="宋体" w:cs="宋体" w:hint="eastAsia"/>
                <w:bCs/>
                <w:sz w:val="24"/>
              </w:rPr>
              <w:t>报价</w:t>
            </w:r>
            <w:r>
              <w:rPr>
                <w:rFonts w:ascii="宋体" w:eastAsia="宋体" w:hAnsi="宋体" w:cs="宋体"/>
                <w:bCs/>
                <w:sz w:val="24"/>
              </w:rPr>
              <w:t>1</w:t>
            </w:r>
            <w:r>
              <w:rPr>
                <w:rFonts w:ascii="宋体" w:eastAsia="宋体" w:hAnsi="宋体" w:cs="宋体" w:hint="eastAsia"/>
                <w:bCs/>
                <w:sz w:val="24"/>
              </w:rPr>
              <w:t>0%</w:t>
            </w:r>
          </w:p>
        </w:tc>
        <w:tc>
          <w:tcPr>
            <w:tcW w:w="964" w:type="dxa"/>
            <w:tcBorders>
              <w:top w:val="single" w:sz="4" w:space="0" w:color="auto"/>
              <w:left w:val="single" w:sz="4" w:space="0" w:color="auto"/>
              <w:bottom w:val="single" w:sz="4" w:space="0" w:color="auto"/>
              <w:right w:val="single" w:sz="4" w:space="0" w:color="auto"/>
            </w:tcBorders>
            <w:vAlign w:val="center"/>
          </w:tcPr>
          <w:p w14:paraId="6CAB1CCD" w14:textId="77777777" w:rsidR="007F361C" w:rsidRDefault="00000000">
            <w:pPr>
              <w:ind w:firstLine="28"/>
              <w:jc w:val="center"/>
              <w:rPr>
                <w:rFonts w:ascii="宋体" w:eastAsia="宋体" w:hAnsi="宋体" w:cs="宋体"/>
                <w:bCs/>
                <w:sz w:val="24"/>
              </w:rPr>
            </w:pPr>
            <w:r>
              <w:rPr>
                <w:rFonts w:ascii="宋体" w:eastAsia="宋体" w:hAnsi="宋体" w:cs="宋体"/>
                <w:bCs/>
                <w:sz w:val="24"/>
              </w:rPr>
              <w:t>1</w:t>
            </w:r>
            <w:r>
              <w:rPr>
                <w:rFonts w:ascii="宋体" w:eastAsia="宋体" w:hAnsi="宋体" w:cs="宋体" w:hint="eastAsia"/>
                <w:bCs/>
                <w:sz w:val="24"/>
              </w:rPr>
              <w:t>0分</w:t>
            </w:r>
          </w:p>
        </w:tc>
        <w:tc>
          <w:tcPr>
            <w:tcW w:w="4540" w:type="dxa"/>
            <w:tcBorders>
              <w:top w:val="single" w:sz="4" w:space="0" w:color="auto"/>
              <w:left w:val="single" w:sz="4" w:space="0" w:color="auto"/>
              <w:bottom w:val="single" w:sz="4" w:space="0" w:color="auto"/>
              <w:right w:val="single" w:sz="4" w:space="0" w:color="auto"/>
            </w:tcBorders>
            <w:vAlign w:val="center"/>
          </w:tcPr>
          <w:p w14:paraId="7B7CD8AF" w14:textId="77777777" w:rsidR="007F361C" w:rsidRDefault="00000000">
            <w:pPr>
              <w:spacing w:line="360" w:lineRule="auto"/>
              <w:ind w:firstLineChars="200" w:firstLine="480"/>
              <w:rPr>
                <w:rFonts w:ascii="宋体" w:eastAsia="宋体" w:hAnsi="宋体" w:cs="宋体"/>
                <w:bCs/>
                <w:sz w:val="24"/>
              </w:rPr>
            </w:pPr>
            <w:r>
              <w:rPr>
                <w:rFonts w:ascii="宋体" w:eastAsia="宋体" w:hAnsi="宋体" w:hint="eastAsia"/>
                <w:bCs/>
                <w:sz w:val="24"/>
              </w:rPr>
              <w:t>满足文件要求且报价最低的比选申请人的价格为评标基准价，其价格分为满分。其他供应商的价格</w:t>
            </w:r>
            <w:proofErr w:type="gramStart"/>
            <w:r>
              <w:rPr>
                <w:rFonts w:ascii="宋体" w:eastAsia="宋体" w:hAnsi="宋体" w:hint="eastAsia"/>
                <w:bCs/>
                <w:sz w:val="24"/>
              </w:rPr>
              <w:t>分统一</w:t>
            </w:r>
            <w:proofErr w:type="gramEnd"/>
            <w:r>
              <w:rPr>
                <w:rFonts w:ascii="宋体" w:eastAsia="宋体" w:hAnsi="宋体" w:hint="eastAsia"/>
                <w:bCs/>
                <w:sz w:val="24"/>
              </w:rPr>
              <w:t>按照下列公式计算：投标报价得分=（评标基准价/投标报价）×10%×100；</w:t>
            </w:r>
          </w:p>
        </w:tc>
        <w:tc>
          <w:tcPr>
            <w:tcW w:w="1050" w:type="dxa"/>
            <w:tcBorders>
              <w:top w:val="single" w:sz="4" w:space="0" w:color="auto"/>
              <w:left w:val="single" w:sz="4" w:space="0" w:color="auto"/>
              <w:bottom w:val="single" w:sz="4" w:space="0" w:color="auto"/>
              <w:right w:val="single" w:sz="4" w:space="0" w:color="auto"/>
            </w:tcBorders>
            <w:vAlign w:val="center"/>
          </w:tcPr>
          <w:p w14:paraId="7F91A748" w14:textId="77777777" w:rsidR="007F361C" w:rsidRDefault="00000000">
            <w:pPr>
              <w:ind w:left="-38"/>
              <w:rPr>
                <w:rFonts w:ascii="宋体" w:eastAsia="宋体" w:hAnsi="宋体" w:cs="宋体"/>
                <w:bCs/>
                <w:sz w:val="24"/>
              </w:rPr>
            </w:pPr>
            <w:r>
              <w:rPr>
                <w:rFonts w:ascii="宋体" w:eastAsia="宋体" w:hAnsi="宋体" w:cs="宋体" w:hint="eastAsia"/>
                <w:bCs/>
                <w:sz w:val="24"/>
              </w:rPr>
              <w:t>共同评分因素</w:t>
            </w:r>
          </w:p>
        </w:tc>
      </w:tr>
      <w:tr w:rsidR="007F361C" w14:paraId="71313C1B" w14:textId="77777777">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4773045F" w14:textId="77777777" w:rsidR="007F361C" w:rsidRDefault="00000000">
            <w:pPr>
              <w:jc w:val="center"/>
              <w:rPr>
                <w:rFonts w:ascii="宋体" w:eastAsia="宋体" w:hAnsi="宋体" w:cs="宋体"/>
                <w:bCs/>
                <w:sz w:val="24"/>
              </w:rPr>
            </w:pPr>
            <w:r>
              <w:rPr>
                <w:rFonts w:ascii="宋体" w:eastAsia="宋体" w:hAnsi="宋体" w:cs="宋体" w:hint="eastAsia"/>
                <w:bCs/>
                <w:sz w:val="24"/>
              </w:rPr>
              <w:t>2</w:t>
            </w:r>
          </w:p>
        </w:tc>
        <w:tc>
          <w:tcPr>
            <w:tcW w:w="1275" w:type="dxa"/>
            <w:tcBorders>
              <w:top w:val="single" w:sz="4" w:space="0" w:color="auto"/>
              <w:left w:val="single" w:sz="4" w:space="0" w:color="auto"/>
              <w:bottom w:val="single" w:sz="4" w:space="0" w:color="auto"/>
              <w:right w:val="single" w:sz="4" w:space="0" w:color="auto"/>
            </w:tcBorders>
            <w:vAlign w:val="center"/>
          </w:tcPr>
          <w:p w14:paraId="227B99DD" w14:textId="77777777" w:rsidR="007F361C" w:rsidRDefault="00000000">
            <w:pPr>
              <w:ind w:firstLine="28"/>
              <w:jc w:val="center"/>
              <w:rPr>
                <w:rFonts w:ascii="宋体" w:eastAsia="宋体" w:hAnsi="宋体" w:cs="宋体"/>
                <w:bCs/>
                <w:sz w:val="24"/>
              </w:rPr>
            </w:pPr>
            <w:r>
              <w:rPr>
                <w:rFonts w:ascii="宋体" w:eastAsia="宋体" w:hAnsi="宋体" w:cs="宋体" w:hint="eastAsia"/>
                <w:bCs/>
                <w:sz w:val="24"/>
              </w:rPr>
              <w:t>服务方案</w:t>
            </w:r>
            <w:r>
              <w:rPr>
                <w:rFonts w:ascii="宋体" w:eastAsia="宋体" w:hAnsi="宋体" w:cs="宋体"/>
                <w:bCs/>
                <w:sz w:val="24"/>
              </w:rPr>
              <w:t>6</w:t>
            </w:r>
            <w:r>
              <w:rPr>
                <w:rFonts w:ascii="宋体" w:eastAsia="宋体" w:hAnsi="宋体" w:cs="宋体" w:hint="eastAsia"/>
                <w:bCs/>
                <w:sz w:val="24"/>
              </w:rPr>
              <w:t>0%</w:t>
            </w:r>
          </w:p>
        </w:tc>
        <w:tc>
          <w:tcPr>
            <w:tcW w:w="964" w:type="dxa"/>
            <w:tcBorders>
              <w:top w:val="single" w:sz="4" w:space="0" w:color="auto"/>
              <w:left w:val="single" w:sz="4" w:space="0" w:color="auto"/>
              <w:bottom w:val="single" w:sz="4" w:space="0" w:color="auto"/>
              <w:right w:val="single" w:sz="4" w:space="0" w:color="auto"/>
            </w:tcBorders>
            <w:vAlign w:val="center"/>
          </w:tcPr>
          <w:p w14:paraId="7ACA7598" w14:textId="77777777" w:rsidR="007F361C" w:rsidRDefault="00000000">
            <w:pPr>
              <w:ind w:firstLine="28"/>
              <w:jc w:val="center"/>
              <w:rPr>
                <w:rFonts w:ascii="宋体" w:eastAsia="宋体" w:hAnsi="宋体" w:cs="宋体"/>
                <w:bCs/>
                <w:sz w:val="24"/>
              </w:rPr>
            </w:pPr>
            <w:r>
              <w:rPr>
                <w:rFonts w:ascii="宋体" w:eastAsia="宋体" w:hAnsi="宋体" w:cs="宋体"/>
                <w:bCs/>
                <w:sz w:val="24"/>
              </w:rPr>
              <w:t>6</w:t>
            </w:r>
            <w:r>
              <w:rPr>
                <w:rFonts w:ascii="宋体" w:eastAsia="宋体" w:hAnsi="宋体" w:cs="宋体" w:hint="eastAsia"/>
                <w:bCs/>
                <w:sz w:val="24"/>
              </w:rPr>
              <w:t>0分</w:t>
            </w:r>
          </w:p>
        </w:tc>
        <w:tc>
          <w:tcPr>
            <w:tcW w:w="4540" w:type="dxa"/>
            <w:tcBorders>
              <w:top w:val="single" w:sz="4" w:space="0" w:color="auto"/>
              <w:left w:val="single" w:sz="4" w:space="0" w:color="auto"/>
              <w:bottom w:val="single" w:sz="4" w:space="0" w:color="auto"/>
              <w:right w:val="single" w:sz="4" w:space="0" w:color="auto"/>
            </w:tcBorders>
            <w:vAlign w:val="center"/>
          </w:tcPr>
          <w:p w14:paraId="440E3EE8" w14:textId="7E307128" w:rsidR="007F361C" w:rsidRDefault="00000000">
            <w:pPr>
              <w:pStyle w:val="a4"/>
              <w:spacing w:line="360" w:lineRule="auto"/>
              <w:ind w:firstLineChars="200" w:firstLine="480"/>
              <w:rPr>
                <w:rFonts w:ascii="宋体" w:eastAsia="宋体" w:hAnsi="宋体"/>
                <w:bCs/>
                <w:sz w:val="24"/>
              </w:rPr>
            </w:pPr>
            <w:r>
              <w:rPr>
                <w:rFonts w:ascii="宋体" w:eastAsia="宋体" w:hAnsi="宋体" w:hint="eastAsia"/>
                <w:bCs/>
                <w:sz w:val="24"/>
              </w:rPr>
              <w:t>根据服务要求和内容制定服务方案，比选申请人提供的方案包括：</w:t>
            </w:r>
            <w:r>
              <w:rPr>
                <w:rFonts w:ascii="宋体" w:eastAsia="宋体" w:hAnsi="宋体" w:hint="eastAsia"/>
                <w:bCs/>
                <w:color w:val="FF0000"/>
                <w:sz w:val="24"/>
              </w:rPr>
              <w:t>①技术方案；②测试方案；③技术支持方案；④后续服务保障方案；⑤后续</w:t>
            </w:r>
            <w:r>
              <w:rPr>
                <w:rFonts w:ascii="宋体" w:eastAsia="宋体" w:hAnsi="宋体" w:cs="宋体" w:hint="eastAsia"/>
                <w:color w:val="FF0000"/>
                <w:sz w:val="24"/>
                <w:szCs w:val="24"/>
              </w:rPr>
              <w:t>服务电话和服务人员名单</w:t>
            </w:r>
            <w:r>
              <w:rPr>
                <w:rFonts w:ascii="宋体" w:eastAsia="宋体" w:hAnsi="宋体" w:hint="eastAsia"/>
                <w:bCs/>
                <w:color w:val="FF0000"/>
                <w:sz w:val="24"/>
              </w:rPr>
              <w:t>等内容。</w:t>
            </w:r>
            <w:r>
              <w:rPr>
                <w:rFonts w:ascii="宋体" w:eastAsia="宋体" w:hAnsi="宋体" w:hint="eastAsia"/>
                <w:bCs/>
                <w:sz w:val="24"/>
              </w:rPr>
              <w:t>以上方面内容齐全详尽，分析细致，表达清晰，完全符合本项目实际情况的，具有针对性的得</w:t>
            </w:r>
            <w:r>
              <w:rPr>
                <w:rFonts w:ascii="宋体" w:eastAsia="宋体" w:hAnsi="宋体"/>
                <w:bCs/>
                <w:sz w:val="24"/>
              </w:rPr>
              <w:t>6</w:t>
            </w:r>
            <w:r>
              <w:rPr>
                <w:rFonts w:ascii="宋体" w:eastAsia="宋体" w:hAnsi="宋体" w:hint="eastAsia"/>
                <w:bCs/>
                <w:sz w:val="24"/>
              </w:rPr>
              <w:t>0分；每缺少一项或不满足要求的或方案脱离实际的扣10分；每有一项内容存在缺陷或不具有针对性(如：存在不合理、不完善、可行性差等因素)的扣5分，扣完为止。</w:t>
            </w:r>
          </w:p>
          <w:p w14:paraId="71901954" w14:textId="77777777" w:rsidR="007F361C" w:rsidRDefault="00000000">
            <w:pPr>
              <w:spacing w:line="360" w:lineRule="auto"/>
              <w:ind w:firstLineChars="200" w:firstLine="480"/>
              <w:rPr>
                <w:rFonts w:ascii="宋体" w:eastAsia="宋体" w:hAnsi="宋体"/>
              </w:rPr>
            </w:pPr>
            <w:r>
              <w:rPr>
                <w:rFonts w:ascii="宋体" w:eastAsia="宋体" w:hAnsi="宋体" w:hint="eastAsia"/>
                <w:bCs/>
                <w:sz w:val="24"/>
              </w:rPr>
              <w:t>注：①内容存在错误或不足是指内容脱离项目实际情况或与项目无关的或与项目不匹配或项目名称、实施地点、涉及的规范、技术服务标准要求与本项目不一致等情形。②以评审专家结合项目实际情况和响应文件独立评审为准。</w:t>
            </w:r>
          </w:p>
        </w:tc>
        <w:tc>
          <w:tcPr>
            <w:tcW w:w="1050" w:type="dxa"/>
            <w:tcBorders>
              <w:top w:val="single" w:sz="4" w:space="0" w:color="auto"/>
              <w:left w:val="single" w:sz="4" w:space="0" w:color="auto"/>
              <w:bottom w:val="single" w:sz="4" w:space="0" w:color="auto"/>
              <w:right w:val="single" w:sz="4" w:space="0" w:color="auto"/>
            </w:tcBorders>
            <w:vAlign w:val="center"/>
          </w:tcPr>
          <w:p w14:paraId="40289D8F" w14:textId="77777777" w:rsidR="007F361C" w:rsidRDefault="00000000">
            <w:pPr>
              <w:ind w:left="-38"/>
              <w:rPr>
                <w:rFonts w:ascii="宋体" w:eastAsia="宋体" w:hAnsi="宋体" w:cs="宋体"/>
                <w:bCs/>
                <w:sz w:val="24"/>
              </w:rPr>
            </w:pPr>
            <w:r>
              <w:rPr>
                <w:rFonts w:ascii="宋体" w:eastAsia="宋体" w:hAnsi="宋体" w:cs="宋体" w:hint="eastAsia"/>
                <w:bCs/>
                <w:sz w:val="24"/>
              </w:rPr>
              <w:t>共同评分因素</w:t>
            </w:r>
          </w:p>
        </w:tc>
      </w:tr>
      <w:tr w:rsidR="007F361C" w14:paraId="4468DB6B" w14:textId="77777777">
        <w:trPr>
          <w:trHeight w:val="153"/>
          <w:jc w:val="center"/>
        </w:trPr>
        <w:tc>
          <w:tcPr>
            <w:tcW w:w="705" w:type="dxa"/>
            <w:tcBorders>
              <w:top w:val="single" w:sz="4" w:space="0" w:color="auto"/>
              <w:left w:val="single" w:sz="4" w:space="0" w:color="auto"/>
              <w:bottom w:val="single" w:sz="4" w:space="0" w:color="auto"/>
              <w:right w:val="single" w:sz="4" w:space="0" w:color="auto"/>
            </w:tcBorders>
            <w:vAlign w:val="center"/>
          </w:tcPr>
          <w:p w14:paraId="08DBCAC1" w14:textId="77777777" w:rsidR="007F361C" w:rsidRDefault="00000000">
            <w:pPr>
              <w:ind w:firstLine="28"/>
              <w:jc w:val="center"/>
              <w:rPr>
                <w:rFonts w:ascii="宋体" w:eastAsia="宋体" w:hAnsi="宋体" w:cs="宋体"/>
                <w:bCs/>
                <w:sz w:val="24"/>
              </w:rPr>
            </w:pPr>
            <w:r>
              <w:rPr>
                <w:rFonts w:ascii="宋体" w:eastAsia="宋体" w:hAnsi="宋体" w:cs="宋体" w:hint="eastAsia"/>
                <w:bCs/>
                <w:sz w:val="24"/>
              </w:rPr>
              <w:t>3</w:t>
            </w:r>
          </w:p>
        </w:tc>
        <w:tc>
          <w:tcPr>
            <w:tcW w:w="1275" w:type="dxa"/>
            <w:tcBorders>
              <w:top w:val="single" w:sz="4" w:space="0" w:color="auto"/>
              <w:left w:val="single" w:sz="4" w:space="0" w:color="auto"/>
              <w:bottom w:val="single" w:sz="4" w:space="0" w:color="auto"/>
              <w:right w:val="single" w:sz="4" w:space="0" w:color="auto"/>
            </w:tcBorders>
            <w:vAlign w:val="center"/>
          </w:tcPr>
          <w:p w14:paraId="72FDF3CD" w14:textId="77777777" w:rsidR="007F361C" w:rsidRDefault="00000000">
            <w:pPr>
              <w:ind w:firstLine="28"/>
              <w:jc w:val="center"/>
              <w:rPr>
                <w:rFonts w:ascii="宋体" w:eastAsia="宋体" w:hAnsi="宋体" w:cs="宋体"/>
                <w:bCs/>
                <w:sz w:val="24"/>
              </w:rPr>
            </w:pPr>
            <w:r>
              <w:rPr>
                <w:rFonts w:ascii="宋体" w:eastAsia="宋体" w:hAnsi="宋体" w:cs="宋体" w:hint="eastAsia"/>
                <w:bCs/>
                <w:sz w:val="24"/>
              </w:rPr>
              <w:t>履约能力</w:t>
            </w:r>
            <w:r>
              <w:rPr>
                <w:rFonts w:ascii="宋体" w:eastAsia="宋体" w:hAnsi="宋体" w:cs="宋体" w:hint="eastAsia"/>
                <w:bCs/>
                <w:sz w:val="24"/>
              </w:rPr>
              <w:lastRenderedPageBreak/>
              <w:t>30%</w:t>
            </w:r>
          </w:p>
        </w:tc>
        <w:tc>
          <w:tcPr>
            <w:tcW w:w="964" w:type="dxa"/>
            <w:tcBorders>
              <w:top w:val="single" w:sz="4" w:space="0" w:color="auto"/>
              <w:left w:val="single" w:sz="4" w:space="0" w:color="auto"/>
              <w:bottom w:val="single" w:sz="4" w:space="0" w:color="auto"/>
              <w:right w:val="single" w:sz="4" w:space="0" w:color="auto"/>
            </w:tcBorders>
            <w:vAlign w:val="center"/>
          </w:tcPr>
          <w:p w14:paraId="137EE754" w14:textId="77777777" w:rsidR="007F361C" w:rsidRDefault="00000000">
            <w:pPr>
              <w:ind w:firstLine="28"/>
              <w:jc w:val="center"/>
              <w:rPr>
                <w:rFonts w:ascii="宋体" w:eastAsia="宋体" w:hAnsi="宋体" w:cs="宋体"/>
                <w:bCs/>
                <w:sz w:val="24"/>
              </w:rPr>
            </w:pPr>
            <w:r>
              <w:rPr>
                <w:rFonts w:ascii="宋体" w:eastAsia="宋体" w:hAnsi="宋体" w:cs="宋体" w:hint="eastAsia"/>
                <w:bCs/>
                <w:sz w:val="24"/>
              </w:rPr>
              <w:lastRenderedPageBreak/>
              <w:t>30分</w:t>
            </w:r>
          </w:p>
        </w:tc>
        <w:tc>
          <w:tcPr>
            <w:tcW w:w="4540" w:type="dxa"/>
            <w:tcBorders>
              <w:top w:val="single" w:sz="4" w:space="0" w:color="auto"/>
              <w:left w:val="single" w:sz="4" w:space="0" w:color="auto"/>
              <w:bottom w:val="single" w:sz="4" w:space="0" w:color="auto"/>
              <w:right w:val="single" w:sz="4" w:space="0" w:color="auto"/>
            </w:tcBorders>
            <w:vAlign w:val="center"/>
          </w:tcPr>
          <w:p w14:paraId="067D2BB4" w14:textId="09ED5D8C" w:rsidR="007F361C" w:rsidRDefault="00000000">
            <w:pPr>
              <w:spacing w:line="360" w:lineRule="auto"/>
              <w:ind w:firstLineChars="200" w:firstLine="480"/>
              <w:rPr>
                <w:rFonts w:ascii="宋体" w:eastAsia="宋体" w:hAnsi="宋体" w:cs="宋体"/>
                <w:bCs/>
                <w:sz w:val="24"/>
              </w:rPr>
            </w:pPr>
            <w:r>
              <w:rPr>
                <w:rFonts w:ascii="宋体" w:eastAsia="宋体" w:hAnsi="宋体" w:cs="宋体" w:hint="eastAsia"/>
                <w:bCs/>
                <w:sz w:val="24"/>
              </w:rPr>
              <w:t>1.具有</w:t>
            </w:r>
            <w:r w:rsidR="005100B0">
              <w:rPr>
                <w:rFonts w:ascii="宋体" w:eastAsia="宋体" w:hAnsi="宋体" w:cs="宋体" w:hint="eastAsia"/>
                <w:bCs/>
                <w:color w:val="FF0000"/>
                <w:sz w:val="24"/>
              </w:rPr>
              <w:t>生物信息学</w:t>
            </w:r>
            <w:r>
              <w:rPr>
                <w:rFonts w:ascii="宋体" w:eastAsia="宋体" w:hAnsi="宋体" w:cs="宋体" w:hint="eastAsia"/>
                <w:bCs/>
                <w:sz w:val="24"/>
              </w:rPr>
              <w:t>相关的知识产权证</w:t>
            </w:r>
            <w:r>
              <w:rPr>
                <w:rFonts w:ascii="宋体" w:eastAsia="宋体" w:hAnsi="宋体" w:cs="宋体" w:hint="eastAsia"/>
                <w:bCs/>
                <w:sz w:val="24"/>
              </w:rPr>
              <w:lastRenderedPageBreak/>
              <w:t>书的，每提供一个得3分，未提供的不得分，本小项最多得15分。注：提供证书复印件。</w:t>
            </w:r>
          </w:p>
          <w:p w14:paraId="0B0255FC" w14:textId="0E3E85AE" w:rsidR="007F361C" w:rsidRDefault="00000000">
            <w:pPr>
              <w:spacing w:line="360" w:lineRule="auto"/>
              <w:ind w:firstLineChars="200" w:firstLine="480"/>
              <w:rPr>
                <w:rFonts w:ascii="宋体" w:eastAsia="宋体" w:hAnsi="宋体" w:cs="宋体"/>
                <w:bCs/>
                <w:sz w:val="24"/>
              </w:rPr>
            </w:pPr>
            <w:r>
              <w:rPr>
                <w:rFonts w:ascii="宋体" w:eastAsia="宋体" w:hAnsi="宋体" w:cs="宋体" w:hint="eastAsia"/>
                <w:bCs/>
                <w:sz w:val="24"/>
              </w:rPr>
              <w:t>2.至递交响应文件截止时间前，比选申请人在国际重要学术杂志上发表过基因组研究工作相关文章（</w:t>
            </w:r>
            <w:r w:rsidR="005100B0" w:rsidRPr="005100B0">
              <w:rPr>
                <w:rFonts w:ascii="宋体" w:eastAsia="宋体" w:hAnsi="宋体" w:cs="宋体" w:hint="eastAsia"/>
                <w:bCs/>
                <w:color w:val="FF0000"/>
                <w:sz w:val="24"/>
              </w:rPr>
              <w:t>影响因子或</w:t>
            </w:r>
            <w:r w:rsidRPr="005100B0">
              <w:rPr>
                <w:rFonts w:ascii="宋体" w:eastAsia="宋体" w:hAnsi="宋体" w:cs="宋体" w:hint="eastAsia"/>
                <w:bCs/>
                <w:color w:val="FF0000"/>
                <w:sz w:val="24"/>
              </w:rPr>
              <w:t>5年影响因子不低于1</w:t>
            </w:r>
            <w:r w:rsidRPr="005100B0">
              <w:rPr>
                <w:rFonts w:ascii="宋体" w:eastAsia="宋体" w:hAnsi="宋体" w:cs="宋体"/>
                <w:bCs/>
                <w:color w:val="FF0000"/>
                <w:sz w:val="24"/>
              </w:rPr>
              <w:t>0</w:t>
            </w:r>
            <w:r w:rsidRPr="005100B0">
              <w:rPr>
                <w:rFonts w:ascii="宋体" w:eastAsia="宋体" w:hAnsi="宋体" w:cs="宋体" w:hint="eastAsia"/>
                <w:bCs/>
                <w:color w:val="FF0000"/>
                <w:sz w:val="24"/>
              </w:rPr>
              <w:t>.000</w:t>
            </w:r>
            <w:r>
              <w:rPr>
                <w:rFonts w:ascii="宋体" w:eastAsia="宋体" w:hAnsi="宋体" w:cs="宋体" w:hint="eastAsia"/>
                <w:bCs/>
                <w:sz w:val="24"/>
              </w:rPr>
              <w:t>）的，每提供一个得3分，本小项最多得15分。注：</w:t>
            </w:r>
            <w:r>
              <w:rPr>
                <w:rFonts w:ascii="宋体" w:eastAsia="宋体" w:hAnsi="宋体" w:cs="宋体" w:hint="eastAsia"/>
                <w:bCs/>
                <w:color w:val="FF0000"/>
                <w:sz w:val="24"/>
              </w:rPr>
              <w:t>提供论文首页及论文作者单位信息页</w:t>
            </w:r>
            <w:r>
              <w:rPr>
                <w:rFonts w:ascii="宋体" w:eastAsia="宋体" w:hAnsi="宋体" w:cs="宋体" w:hint="eastAsia"/>
                <w:bCs/>
                <w:sz w:val="24"/>
              </w:rPr>
              <w:t>。</w:t>
            </w:r>
          </w:p>
        </w:tc>
        <w:tc>
          <w:tcPr>
            <w:tcW w:w="1050" w:type="dxa"/>
            <w:tcBorders>
              <w:top w:val="single" w:sz="4" w:space="0" w:color="auto"/>
              <w:left w:val="single" w:sz="4" w:space="0" w:color="auto"/>
              <w:bottom w:val="single" w:sz="4" w:space="0" w:color="auto"/>
              <w:right w:val="single" w:sz="4" w:space="0" w:color="auto"/>
            </w:tcBorders>
            <w:vAlign w:val="center"/>
          </w:tcPr>
          <w:p w14:paraId="73A963DC" w14:textId="77777777" w:rsidR="007F361C" w:rsidRDefault="00000000">
            <w:pPr>
              <w:ind w:left="-38"/>
              <w:jc w:val="center"/>
              <w:rPr>
                <w:rFonts w:ascii="宋体" w:eastAsia="宋体" w:hAnsi="宋体" w:cs="宋体"/>
                <w:bCs/>
                <w:sz w:val="24"/>
              </w:rPr>
            </w:pPr>
            <w:r>
              <w:rPr>
                <w:rFonts w:ascii="宋体" w:eastAsia="宋体" w:hAnsi="宋体" w:cs="宋体" w:hint="eastAsia"/>
                <w:bCs/>
                <w:sz w:val="24"/>
              </w:rPr>
              <w:lastRenderedPageBreak/>
              <w:t>共同评</w:t>
            </w:r>
            <w:r>
              <w:rPr>
                <w:rFonts w:ascii="宋体" w:eastAsia="宋体" w:hAnsi="宋体" w:cs="宋体" w:hint="eastAsia"/>
                <w:bCs/>
                <w:sz w:val="24"/>
              </w:rPr>
              <w:lastRenderedPageBreak/>
              <w:t>分因素</w:t>
            </w:r>
          </w:p>
        </w:tc>
      </w:tr>
    </w:tbl>
    <w:p w14:paraId="05B67250" w14:textId="77777777" w:rsidR="007F361C" w:rsidRDefault="007F361C">
      <w:pPr>
        <w:pStyle w:val="a3"/>
        <w:ind w:firstLineChars="0" w:firstLine="0"/>
        <w:rPr>
          <w:rFonts w:ascii="宋体" w:eastAsia="宋体" w:hAnsi="宋体"/>
          <w:bCs/>
          <w:color w:val="000000"/>
        </w:rPr>
      </w:pPr>
    </w:p>
    <w:bookmarkEnd w:id="25"/>
    <w:bookmarkEnd w:id="26"/>
    <w:bookmarkEnd w:id="27"/>
    <w:p w14:paraId="434C23C1" w14:textId="77777777" w:rsidR="007F361C" w:rsidRDefault="007F361C"/>
    <w:sectPr w:rsidR="007F36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7D7A6" w14:textId="77777777" w:rsidR="0073469F" w:rsidRDefault="0073469F" w:rsidP="005100B0">
      <w:r>
        <w:separator/>
      </w:r>
    </w:p>
  </w:endnote>
  <w:endnote w:type="continuationSeparator" w:id="0">
    <w:p w14:paraId="3777E58B" w14:textId="77777777" w:rsidR="0073469F" w:rsidRDefault="0073469F" w:rsidP="0051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885D2" w14:textId="77777777" w:rsidR="0073469F" w:rsidRDefault="0073469F" w:rsidP="005100B0">
      <w:r>
        <w:separator/>
      </w:r>
    </w:p>
  </w:footnote>
  <w:footnote w:type="continuationSeparator" w:id="0">
    <w:p w14:paraId="111EF678" w14:textId="77777777" w:rsidR="0073469F" w:rsidRDefault="0073469F" w:rsidP="00510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M0ODhkMGE4MDkwYjIyZjE4YTlkZmQ3YzZkMTVjMDMifQ=="/>
  </w:docVars>
  <w:rsids>
    <w:rsidRoot w:val="00B2768C"/>
    <w:rsid w:val="000000B1"/>
    <w:rsid w:val="00001E68"/>
    <w:rsid w:val="000058C8"/>
    <w:rsid w:val="00037AFB"/>
    <w:rsid w:val="000428E4"/>
    <w:rsid w:val="000E06E3"/>
    <w:rsid w:val="00154E15"/>
    <w:rsid w:val="00175569"/>
    <w:rsid w:val="001D233F"/>
    <w:rsid w:val="0023497C"/>
    <w:rsid w:val="00273FAF"/>
    <w:rsid w:val="00274908"/>
    <w:rsid w:val="0031283C"/>
    <w:rsid w:val="00342908"/>
    <w:rsid w:val="003640A0"/>
    <w:rsid w:val="003738F1"/>
    <w:rsid w:val="003E574C"/>
    <w:rsid w:val="00437838"/>
    <w:rsid w:val="00476A4D"/>
    <w:rsid w:val="004A489B"/>
    <w:rsid w:val="004A5BA4"/>
    <w:rsid w:val="004E3323"/>
    <w:rsid w:val="004E6BC2"/>
    <w:rsid w:val="004F7914"/>
    <w:rsid w:val="005100B0"/>
    <w:rsid w:val="005D10F1"/>
    <w:rsid w:val="006607CF"/>
    <w:rsid w:val="00685EFD"/>
    <w:rsid w:val="006A7404"/>
    <w:rsid w:val="006F75ED"/>
    <w:rsid w:val="0073469F"/>
    <w:rsid w:val="0075011F"/>
    <w:rsid w:val="00795486"/>
    <w:rsid w:val="00795999"/>
    <w:rsid w:val="007D705D"/>
    <w:rsid w:val="007F361C"/>
    <w:rsid w:val="008546EB"/>
    <w:rsid w:val="00867127"/>
    <w:rsid w:val="00873732"/>
    <w:rsid w:val="00880A19"/>
    <w:rsid w:val="008E5827"/>
    <w:rsid w:val="00960F1D"/>
    <w:rsid w:val="0098040D"/>
    <w:rsid w:val="009B1B69"/>
    <w:rsid w:val="00A6462C"/>
    <w:rsid w:val="00A91CD9"/>
    <w:rsid w:val="00AE285F"/>
    <w:rsid w:val="00B2768C"/>
    <w:rsid w:val="00B5198C"/>
    <w:rsid w:val="00B941C0"/>
    <w:rsid w:val="00C412DF"/>
    <w:rsid w:val="00D07FC4"/>
    <w:rsid w:val="00D65875"/>
    <w:rsid w:val="00D961EE"/>
    <w:rsid w:val="00DD67E5"/>
    <w:rsid w:val="00E1614B"/>
    <w:rsid w:val="00F45271"/>
    <w:rsid w:val="00F51226"/>
    <w:rsid w:val="00F9234C"/>
    <w:rsid w:val="00FB126B"/>
    <w:rsid w:val="00FC0E2A"/>
    <w:rsid w:val="00FD5EEF"/>
    <w:rsid w:val="07B02821"/>
    <w:rsid w:val="554D0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E193D"/>
  <w15:docId w15:val="{C552AB18-AC37-4A9B-8C44-46923CA1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Times New Roman" w:hAnsi="Times New Roman"/>
      <w:sz w:val="24"/>
      <w:szCs w:val="20"/>
    </w:rPr>
  </w:style>
  <w:style w:type="paragraph" w:styleId="a4">
    <w:name w:val="Body Text"/>
    <w:basedOn w:val="a"/>
    <w:next w:val="a"/>
    <w:link w:val="a5"/>
    <w:qFormat/>
    <w:pPr>
      <w:spacing w:after="120"/>
    </w:pPr>
  </w:style>
  <w:style w:type="paragraph" w:styleId="a6">
    <w:name w:val="Body Text Indent"/>
    <w:basedOn w:val="a"/>
    <w:link w:val="a7"/>
    <w:uiPriority w:val="99"/>
    <w:unhideWhenUsed/>
    <w:qFormat/>
    <w:pPr>
      <w:spacing w:after="120"/>
      <w:ind w:leftChars="200" w:left="420"/>
    </w:pPr>
  </w:style>
  <w:style w:type="paragraph" w:styleId="a8">
    <w:name w:val="footer"/>
    <w:basedOn w:val="a"/>
    <w:link w:val="a9"/>
    <w:uiPriority w:val="99"/>
    <w:unhideWhenUsed/>
    <w:pPr>
      <w:tabs>
        <w:tab w:val="center" w:pos="4153"/>
        <w:tab w:val="right" w:pos="8306"/>
      </w:tabs>
      <w:snapToGrid w:val="0"/>
      <w:jc w:val="left"/>
    </w:pPr>
    <w:rPr>
      <w:sz w:val="18"/>
      <w:szCs w:val="18"/>
    </w:rPr>
  </w:style>
  <w:style w:type="paragraph" w:styleId="aa">
    <w:name w:val="header"/>
    <w:basedOn w:val="a"/>
    <w:link w:val="ab"/>
    <w:uiPriority w:val="99"/>
    <w:unhideWhenUsed/>
    <w:pPr>
      <w:tabs>
        <w:tab w:val="center" w:pos="4153"/>
        <w:tab w:val="right" w:pos="8306"/>
      </w:tabs>
      <w:snapToGrid w:val="0"/>
      <w:jc w:val="center"/>
    </w:pPr>
    <w:rPr>
      <w:sz w:val="18"/>
      <w:szCs w:val="18"/>
    </w:rPr>
  </w:style>
  <w:style w:type="table" w:styleId="ac">
    <w:name w:val="Table Grid"/>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basedOn w:val="a0"/>
    <w:link w:val="aa"/>
    <w:uiPriority w:val="99"/>
    <w:rPr>
      <w:sz w:val="18"/>
      <w:szCs w:val="18"/>
    </w:rPr>
  </w:style>
  <w:style w:type="character" w:customStyle="1" w:styleId="a9">
    <w:name w:val="页脚 字符"/>
    <w:basedOn w:val="a0"/>
    <w:link w:val="a8"/>
    <w:uiPriority w:val="99"/>
    <w:rPr>
      <w:sz w:val="18"/>
      <w:szCs w:val="18"/>
    </w:rPr>
  </w:style>
  <w:style w:type="character" w:customStyle="1" w:styleId="a5">
    <w:name w:val="正文文本 字符"/>
    <w:basedOn w:val="a0"/>
    <w:link w:val="a4"/>
  </w:style>
  <w:style w:type="character" w:customStyle="1" w:styleId="40">
    <w:name w:val="标题 4 字符"/>
    <w:basedOn w:val="a0"/>
    <w:link w:val="4"/>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rPr>
      <w:b/>
      <w:bCs/>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a7">
    <w:name w:val="正文文本缩进 字符"/>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泽厚</dc:creator>
  <cp:lastModifiedBy>Cao Deng</cp:lastModifiedBy>
  <cp:revision>53</cp:revision>
  <dcterms:created xsi:type="dcterms:W3CDTF">2023-06-12T05:10:00Z</dcterms:created>
  <dcterms:modified xsi:type="dcterms:W3CDTF">2024-04-01T09:50:00Z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9CAB6C4D85254EF4A872E582385A2B80_13</vt:lpwstr>
  </property>
</Properties>
</file>